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300" w:val="left" w:leader="none"/>
        </w:tabs>
        <w:spacing w:line="240" w:lineRule="auto"/>
        <w:ind w:left="112" w:right="0" w:firstLine="0"/>
        <w:rPr>
          <w:rFonts w:ascii="Times New Roman"/>
          <w:sz w:val="20"/>
        </w:rPr>
      </w:pPr>
      <w:r>
        <w:rPr>
          <w:rFonts w:ascii="Times New Roman"/>
          <w:sz w:val="20"/>
        </w:rPr>
        <w:drawing>
          <wp:inline distT="0" distB="0" distL="0" distR="0">
            <wp:extent cx="1130782" cy="550068"/>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30782" cy="550068"/>
                    </a:xfrm>
                    <a:prstGeom prst="rect">
                      <a:avLst/>
                    </a:prstGeom>
                  </pic:spPr>
                </pic:pic>
              </a:graphicData>
            </a:graphic>
          </wp:inline>
        </w:drawing>
      </w:r>
      <w:r>
        <w:rPr>
          <w:rFonts w:ascii="Times New Roman"/>
          <w:sz w:val="20"/>
        </w:rPr>
      </w:r>
      <w:r>
        <w:rPr>
          <w:rFonts w:ascii="Times New Roman"/>
          <w:sz w:val="20"/>
        </w:rPr>
        <w:tab/>
      </w:r>
      <w:r>
        <w:rPr>
          <w:rFonts w:ascii="Times New Roman"/>
          <w:position w:val="23"/>
          <w:sz w:val="20"/>
        </w:rPr>
        <w:drawing>
          <wp:inline distT="0" distB="0" distL="0" distR="0">
            <wp:extent cx="1536192" cy="292607"/>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536192" cy="292607"/>
                    </a:xfrm>
                    <a:prstGeom prst="rect">
                      <a:avLst/>
                    </a:prstGeom>
                  </pic:spPr>
                </pic:pic>
              </a:graphicData>
            </a:graphic>
          </wp:inline>
        </w:drawing>
      </w:r>
      <w:r>
        <w:rPr>
          <w:rFonts w:ascii="Times New Roman"/>
          <w:position w:val="23"/>
          <w:sz w:val="20"/>
        </w:rPr>
      </w:r>
    </w:p>
    <w:p>
      <w:pPr>
        <w:pStyle w:val="BodyText"/>
        <w:rPr>
          <w:rFonts w:ascii="Times New Roman"/>
          <w:sz w:val="20"/>
        </w:rPr>
      </w:pPr>
    </w:p>
    <w:p>
      <w:pPr>
        <w:pStyle w:val="BodyText"/>
        <w:rPr>
          <w:rFonts w:ascii="Times New Roman"/>
          <w:sz w:val="20"/>
        </w:rPr>
      </w:pPr>
    </w:p>
    <w:p>
      <w:pPr>
        <w:tabs>
          <w:tab w:pos="2837" w:val="left" w:leader="none"/>
        </w:tabs>
        <w:spacing w:before="89"/>
        <w:ind w:left="4628" w:right="710" w:hanging="3351"/>
        <w:jc w:val="left"/>
        <w:rPr>
          <w:b/>
          <w:sz w:val="32"/>
        </w:rPr>
      </w:pPr>
      <w:r>
        <w:rPr>
          <w:b/>
          <w:sz w:val="32"/>
        </w:rPr>
        <w:t>9.4.21</w:t>
        <w:tab/>
        <w:t>Permis d’intervention pour les intervenants externes</w:t>
      </w:r>
    </w:p>
    <w:p>
      <w:pPr>
        <w:pStyle w:val="BodyText"/>
        <w:spacing w:before="3"/>
        <w:rPr>
          <w:b/>
          <w:sz w:val="44"/>
        </w:rPr>
      </w:pPr>
    </w:p>
    <w:p>
      <w:pPr>
        <w:pStyle w:val="BodyText"/>
        <w:tabs>
          <w:tab w:pos="3003" w:val="left" w:leader="none"/>
        </w:tabs>
        <w:ind w:left="111"/>
      </w:pPr>
      <w:r>
        <w:rPr/>
        <w:t>L’entreprise</w:t>
      </w:r>
      <w:r>
        <w:rPr>
          <w:spacing w:val="-3"/>
        </w:rPr>
        <w:t> </w:t>
      </w:r>
      <w:r>
        <w:rPr/>
        <w:t>:</w:t>
        <w:tab/>
        <w:t>..............................................................................................</w:t>
      </w:r>
    </w:p>
    <w:p>
      <w:pPr>
        <w:pStyle w:val="BodyText"/>
        <w:spacing w:before="1"/>
      </w:pPr>
    </w:p>
    <w:p>
      <w:pPr>
        <w:pStyle w:val="BodyText"/>
        <w:tabs>
          <w:tab w:pos="3004" w:val="left" w:leader="none"/>
        </w:tabs>
        <w:spacing w:line="252" w:lineRule="exact"/>
        <w:ind w:left="111"/>
      </w:pPr>
      <w:r>
        <w:rPr/>
        <w:t>Représentée</w:t>
      </w:r>
      <w:r>
        <w:rPr>
          <w:spacing w:val="-3"/>
        </w:rPr>
        <w:t> </w:t>
      </w:r>
      <w:r>
        <w:rPr/>
        <w:t>par</w:t>
      </w:r>
      <w:r>
        <w:rPr>
          <w:spacing w:val="-2"/>
        </w:rPr>
        <w:t> </w:t>
      </w:r>
      <w:r>
        <w:rPr/>
        <w:t>M.</w:t>
        <w:tab/>
        <w:t>..............................................................................................</w:t>
      </w:r>
    </w:p>
    <w:p>
      <w:pPr>
        <w:pStyle w:val="BodyText"/>
        <w:spacing w:line="252" w:lineRule="exact"/>
        <w:ind w:left="111"/>
      </w:pPr>
      <w:r>
        <w:rPr/>
        <w:t>(lettres majuscules s.v.p)</w:t>
      </w:r>
    </w:p>
    <w:p>
      <w:pPr>
        <w:pStyle w:val="BodyText"/>
        <w:rPr>
          <w:sz w:val="24"/>
        </w:rPr>
      </w:pPr>
    </w:p>
    <w:p>
      <w:pPr>
        <w:pStyle w:val="BodyText"/>
        <w:spacing w:before="8"/>
        <w:rPr>
          <w:sz w:val="19"/>
        </w:rPr>
      </w:pPr>
    </w:p>
    <w:p>
      <w:pPr>
        <w:spacing w:before="0"/>
        <w:ind w:left="111" w:right="0" w:firstLine="0"/>
        <w:jc w:val="left"/>
        <w:rPr>
          <w:b/>
          <w:sz w:val="22"/>
        </w:rPr>
      </w:pPr>
      <w:r>
        <w:rPr>
          <w:b/>
          <w:sz w:val="22"/>
        </w:rPr>
        <w:t>S’engage à respecter les consignes de sécurité suivantes :</w:t>
      </w:r>
    </w:p>
    <w:p>
      <w:pPr>
        <w:pStyle w:val="BodyText"/>
        <w:spacing w:before="3"/>
        <w:rPr>
          <w:b/>
        </w:rPr>
      </w:pPr>
    </w:p>
    <w:p>
      <w:pPr>
        <w:pStyle w:val="BodyText"/>
        <w:ind w:left="111" w:right="109"/>
        <w:jc w:val="both"/>
      </w:pPr>
      <w:r>
        <w:rPr/>
        <w:t>Tous travaux nécessitant l’emploi d’appareils à souder ou d’appareils divers provoquant des fumées, gaz, émanations diverses, risquant de déclencher les détections incendie, impliquent obligatoirement d’avertir les techniciens responsables de la sécurité pour déclencher les groupes de détecteurs de fumée concernés par les travaux.</w:t>
      </w:r>
    </w:p>
    <w:p>
      <w:pPr>
        <w:pStyle w:val="BodyText"/>
      </w:pPr>
    </w:p>
    <w:p>
      <w:pPr>
        <w:pStyle w:val="BodyText"/>
        <w:ind w:left="111" w:right="111"/>
        <w:jc w:val="both"/>
      </w:pPr>
      <w:r>
        <w:rPr/>
        <w:t>L’avis</w:t>
      </w:r>
      <w:r>
        <w:rPr>
          <w:spacing w:val="-4"/>
        </w:rPr>
        <w:t> </w:t>
      </w:r>
      <w:r>
        <w:rPr/>
        <w:t>de</w:t>
      </w:r>
      <w:r>
        <w:rPr>
          <w:spacing w:val="-8"/>
        </w:rPr>
        <w:t> </w:t>
      </w:r>
      <w:r>
        <w:rPr/>
        <w:t>déclenchement</w:t>
      </w:r>
      <w:r>
        <w:rPr>
          <w:spacing w:val="-5"/>
        </w:rPr>
        <w:t> </w:t>
      </w:r>
      <w:r>
        <w:rPr/>
        <w:t>et</w:t>
      </w:r>
      <w:r>
        <w:rPr>
          <w:spacing w:val="-4"/>
        </w:rPr>
        <w:t> </w:t>
      </w:r>
      <w:r>
        <w:rPr/>
        <w:t>de</w:t>
      </w:r>
      <w:r>
        <w:rPr>
          <w:spacing w:val="-4"/>
        </w:rPr>
        <w:t> </w:t>
      </w:r>
      <w:r>
        <w:rPr/>
        <w:t>ré-enclenchement</w:t>
      </w:r>
      <w:r>
        <w:rPr>
          <w:spacing w:val="-8"/>
        </w:rPr>
        <w:t> </w:t>
      </w:r>
      <w:r>
        <w:rPr/>
        <w:t>est</w:t>
      </w:r>
      <w:r>
        <w:rPr>
          <w:spacing w:val="-4"/>
        </w:rPr>
        <w:t> </w:t>
      </w:r>
      <w:r>
        <w:rPr/>
        <w:t>sous</w:t>
      </w:r>
      <w:r>
        <w:rPr>
          <w:spacing w:val="-5"/>
        </w:rPr>
        <w:t> </w:t>
      </w:r>
      <w:r>
        <w:rPr/>
        <w:t>la</w:t>
      </w:r>
      <w:r>
        <w:rPr>
          <w:spacing w:val="-8"/>
        </w:rPr>
        <w:t> </w:t>
      </w:r>
      <w:r>
        <w:rPr/>
        <w:t>responsabilité</w:t>
      </w:r>
      <w:r>
        <w:rPr>
          <w:spacing w:val="-3"/>
        </w:rPr>
        <w:t> </w:t>
      </w:r>
      <w:r>
        <w:rPr/>
        <w:t>de</w:t>
      </w:r>
      <w:r>
        <w:rPr>
          <w:spacing w:val="-6"/>
        </w:rPr>
        <w:t> </w:t>
      </w:r>
      <w:r>
        <w:rPr/>
        <w:t>l’entreprise</w:t>
      </w:r>
      <w:r>
        <w:rPr>
          <w:spacing w:val="-9"/>
        </w:rPr>
        <w:t> </w:t>
      </w:r>
      <w:r>
        <w:rPr/>
        <w:t>qui</w:t>
      </w:r>
      <w:r>
        <w:rPr>
          <w:spacing w:val="-4"/>
        </w:rPr>
        <w:t> </w:t>
      </w:r>
      <w:r>
        <w:rPr/>
        <w:t>effectue les</w:t>
      </w:r>
      <w:r>
        <w:rPr>
          <w:spacing w:val="-1"/>
        </w:rPr>
        <w:t> </w:t>
      </w:r>
      <w:r>
        <w:rPr/>
        <w:t>travaux.</w:t>
      </w:r>
    </w:p>
    <w:p>
      <w:pPr>
        <w:pStyle w:val="BodyText"/>
      </w:pPr>
    </w:p>
    <w:p>
      <w:pPr>
        <w:pStyle w:val="BodyText"/>
        <w:ind w:left="111" w:right="108"/>
        <w:jc w:val="both"/>
      </w:pPr>
      <w:r>
        <w:rPr/>
        <w:t>De</w:t>
      </w:r>
      <w:r>
        <w:rPr>
          <w:spacing w:val="-9"/>
        </w:rPr>
        <w:t> </w:t>
      </w:r>
      <w:r>
        <w:rPr/>
        <w:t>plus,</w:t>
      </w:r>
      <w:r>
        <w:rPr>
          <w:spacing w:val="-4"/>
        </w:rPr>
        <w:t> </w:t>
      </w:r>
      <w:r>
        <w:rPr/>
        <w:t>en</w:t>
      </w:r>
      <w:r>
        <w:rPr>
          <w:spacing w:val="-11"/>
        </w:rPr>
        <w:t> </w:t>
      </w:r>
      <w:r>
        <w:rPr/>
        <w:t>cas</w:t>
      </w:r>
      <w:r>
        <w:rPr>
          <w:spacing w:val="-9"/>
        </w:rPr>
        <w:t> </w:t>
      </w:r>
      <w:r>
        <w:rPr/>
        <w:t>de</w:t>
      </w:r>
      <w:r>
        <w:rPr>
          <w:spacing w:val="-11"/>
        </w:rPr>
        <w:t> </w:t>
      </w:r>
      <w:r>
        <w:rPr/>
        <w:t>risque</w:t>
      </w:r>
      <w:r>
        <w:rPr>
          <w:spacing w:val="-8"/>
        </w:rPr>
        <w:t> </w:t>
      </w:r>
      <w:r>
        <w:rPr/>
        <w:t>de</w:t>
      </w:r>
      <w:r>
        <w:rPr>
          <w:spacing w:val="-9"/>
        </w:rPr>
        <w:t> </w:t>
      </w:r>
      <w:r>
        <w:rPr/>
        <w:t>feu,</w:t>
      </w:r>
      <w:r>
        <w:rPr>
          <w:spacing w:val="-9"/>
        </w:rPr>
        <w:t> </w:t>
      </w:r>
      <w:r>
        <w:rPr/>
        <w:t>l’entreprise</w:t>
      </w:r>
      <w:r>
        <w:rPr>
          <w:spacing w:val="-10"/>
        </w:rPr>
        <w:t> </w:t>
      </w:r>
      <w:r>
        <w:rPr/>
        <w:t>qui</w:t>
      </w:r>
      <w:r>
        <w:rPr>
          <w:spacing w:val="-9"/>
        </w:rPr>
        <w:t> </w:t>
      </w:r>
      <w:r>
        <w:rPr/>
        <w:t>effectue</w:t>
      </w:r>
      <w:r>
        <w:rPr>
          <w:spacing w:val="-11"/>
        </w:rPr>
        <w:t> </w:t>
      </w:r>
      <w:r>
        <w:rPr/>
        <w:t>les</w:t>
      </w:r>
      <w:r>
        <w:rPr>
          <w:spacing w:val="-9"/>
        </w:rPr>
        <w:t> </w:t>
      </w:r>
      <w:r>
        <w:rPr/>
        <w:t>travaux</w:t>
      </w:r>
      <w:r>
        <w:rPr>
          <w:spacing w:val="-10"/>
        </w:rPr>
        <w:t> </w:t>
      </w:r>
      <w:r>
        <w:rPr/>
        <w:t>demande</w:t>
      </w:r>
      <w:r>
        <w:rPr>
          <w:spacing w:val="-8"/>
        </w:rPr>
        <w:t> </w:t>
      </w:r>
      <w:r>
        <w:rPr/>
        <w:t>aux</w:t>
      </w:r>
      <w:r>
        <w:rPr>
          <w:spacing w:val="-9"/>
        </w:rPr>
        <w:t> </w:t>
      </w:r>
      <w:r>
        <w:rPr/>
        <w:t>techniciens</w:t>
      </w:r>
      <w:r>
        <w:rPr>
          <w:spacing w:val="-10"/>
        </w:rPr>
        <w:t> </w:t>
      </w:r>
      <w:r>
        <w:rPr/>
        <w:t>respon- sables</w:t>
      </w:r>
      <w:r>
        <w:rPr>
          <w:spacing w:val="-4"/>
        </w:rPr>
        <w:t> </w:t>
      </w:r>
      <w:r>
        <w:rPr/>
        <w:t>de</w:t>
      </w:r>
      <w:r>
        <w:rPr>
          <w:spacing w:val="-4"/>
        </w:rPr>
        <w:t> </w:t>
      </w:r>
      <w:r>
        <w:rPr/>
        <w:t>la</w:t>
      </w:r>
      <w:r>
        <w:rPr>
          <w:spacing w:val="-3"/>
        </w:rPr>
        <w:t> </w:t>
      </w:r>
      <w:r>
        <w:rPr/>
        <w:t>sécurité</w:t>
      </w:r>
      <w:r>
        <w:rPr>
          <w:spacing w:val="-7"/>
        </w:rPr>
        <w:t> </w:t>
      </w:r>
      <w:r>
        <w:rPr/>
        <w:t>de</w:t>
      </w:r>
      <w:r>
        <w:rPr>
          <w:spacing w:val="-5"/>
        </w:rPr>
        <w:t> </w:t>
      </w:r>
      <w:r>
        <w:rPr/>
        <w:t>l’EMS,</w:t>
      </w:r>
      <w:r>
        <w:rPr>
          <w:spacing w:val="-1"/>
        </w:rPr>
        <w:t> </w:t>
      </w:r>
      <w:r>
        <w:rPr/>
        <w:t>le</w:t>
      </w:r>
      <w:r>
        <w:rPr>
          <w:spacing w:val="-3"/>
        </w:rPr>
        <w:t> </w:t>
      </w:r>
      <w:r>
        <w:rPr/>
        <w:t>prêt</w:t>
      </w:r>
      <w:r>
        <w:rPr>
          <w:spacing w:val="-5"/>
        </w:rPr>
        <w:t> </w:t>
      </w:r>
      <w:r>
        <w:rPr/>
        <w:t>d’un</w:t>
      </w:r>
      <w:r>
        <w:rPr>
          <w:spacing w:val="-5"/>
        </w:rPr>
        <w:t> </w:t>
      </w:r>
      <w:r>
        <w:rPr/>
        <w:t>extincteur</w:t>
      </w:r>
      <w:r>
        <w:rPr>
          <w:spacing w:val="-5"/>
        </w:rPr>
        <w:t> </w:t>
      </w:r>
      <w:r>
        <w:rPr/>
        <w:t>qui</w:t>
      </w:r>
      <w:r>
        <w:rPr>
          <w:spacing w:val="-6"/>
        </w:rPr>
        <w:t> </w:t>
      </w:r>
      <w:r>
        <w:rPr/>
        <w:t>reste</w:t>
      </w:r>
      <w:r>
        <w:rPr>
          <w:spacing w:val="-4"/>
        </w:rPr>
        <w:t> </w:t>
      </w:r>
      <w:r>
        <w:rPr/>
        <w:t>à</w:t>
      </w:r>
      <w:r>
        <w:rPr>
          <w:spacing w:val="-5"/>
        </w:rPr>
        <w:t> </w:t>
      </w:r>
      <w:r>
        <w:rPr/>
        <w:t>proximité</w:t>
      </w:r>
      <w:r>
        <w:rPr>
          <w:spacing w:val="-7"/>
        </w:rPr>
        <w:t> </w:t>
      </w:r>
      <w:r>
        <w:rPr/>
        <w:t>des</w:t>
      </w:r>
      <w:r>
        <w:rPr>
          <w:spacing w:val="-4"/>
        </w:rPr>
        <w:t> </w:t>
      </w:r>
      <w:r>
        <w:rPr/>
        <w:t>travaux</w:t>
      </w:r>
      <w:r>
        <w:rPr>
          <w:spacing w:val="-5"/>
        </w:rPr>
        <w:t> </w:t>
      </w:r>
      <w:r>
        <w:rPr/>
        <w:t>et</w:t>
      </w:r>
      <w:r>
        <w:rPr>
          <w:spacing w:val="-3"/>
        </w:rPr>
        <w:t> </w:t>
      </w:r>
      <w:r>
        <w:rPr/>
        <w:t>obtiendra</w:t>
      </w:r>
      <w:r>
        <w:rPr>
          <w:spacing w:val="-9"/>
        </w:rPr>
        <w:t> </w:t>
      </w:r>
      <w:r>
        <w:rPr/>
        <w:t>les renseignements sur le poste d’incendie le plus proche. Lors de travaux répartis sur plusieurs jours,</w:t>
      </w:r>
      <w:r>
        <w:rPr>
          <w:spacing w:val="-33"/>
        </w:rPr>
        <w:t> </w:t>
      </w:r>
      <w:r>
        <w:rPr/>
        <w:t>les entreprises veilleront à entreposer les matières inflammables dans un lieu sécurisé, idéalement à l’ex- térieur</w:t>
      </w:r>
      <w:r>
        <w:rPr>
          <w:spacing w:val="-14"/>
        </w:rPr>
        <w:t> </w:t>
      </w:r>
      <w:r>
        <w:rPr/>
        <w:t>de</w:t>
      </w:r>
      <w:r>
        <w:rPr>
          <w:spacing w:val="-15"/>
        </w:rPr>
        <w:t> </w:t>
      </w:r>
      <w:r>
        <w:rPr/>
        <w:t>l’institution.</w:t>
      </w:r>
      <w:r>
        <w:rPr>
          <w:spacing w:val="-12"/>
        </w:rPr>
        <w:t> </w:t>
      </w:r>
      <w:r>
        <w:rPr/>
        <w:t>Durant</w:t>
      </w:r>
      <w:r>
        <w:rPr>
          <w:spacing w:val="-16"/>
        </w:rPr>
        <w:t> </w:t>
      </w:r>
      <w:r>
        <w:rPr/>
        <w:t>leur</w:t>
      </w:r>
      <w:r>
        <w:rPr>
          <w:spacing w:val="-13"/>
        </w:rPr>
        <w:t> </w:t>
      </w:r>
      <w:r>
        <w:rPr/>
        <w:t>intervention</w:t>
      </w:r>
      <w:r>
        <w:rPr>
          <w:spacing w:val="-14"/>
        </w:rPr>
        <w:t> </w:t>
      </w:r>
      <w:r>
        <w:rPr/>
        <w:t>y</w:t>
      </w:r>
      <w:r>
        <w:rPr>
          <w:spacing w:val="-15"/>
        </w:rPr>
        <w:t> </w:t>
      </w:r>
      <w:r>
        <w:rPr/>
        <w:t>compris</w:t>
      </w:r>
      <w:r>
        <w:rPr>
          <w:spacing w:val="-16"/>
        </w:rPr>
        <w:t> </w:t>
      </w:r>
      <w:r>
        <w:rPr/>
        <w:t>pendant</w:t>
      </w:r>
      <w:r>
        <w:rPr>
          <w:spacing w:val="-13"/>
        </w:rPr>
        <w:t> </w:t>
      </w:r>
      <w:r>
        <w:rPr/>
        <w:t>leur</w:t>
      </w:r>
      <w:r>
        <w:rPr>
          <w:spacing w:val="-12"/>
        </w:rPr>
        <w:t> </w:t>
      </w:r>
      <w:r>
        <w:rPr/>
        <w:t>absence</w:t>
      </w:r>
      <w:r>
        <w:rPr>
          <w:spacing w:val="-14"/>
        </w:rPr>
        <w:t> </w:t>
      </w:r>
      <w:r>
        <w:rPr/>
        <w:t>l’entreprise</w:t>
      </w:r>
      <w:r>
        <w:rPr>
          <w:spacing w:val="-17"/>
        </w:rPr>
        <w:t> </w:t>
      </w:r>
      <w:r>
        <w:rPr/>
        <w:t>veillera</w:t>
      </w:r>
      <w:r>
        <w:rPr>
          <w:spacing w:val="-14"/>
        </w:rPr>
        <w:t> </w:t>
      </w:r>
      <w:r>
        <w:rPr/>
        <w:t>aussi à éviter les risques de chutes par des objets encombrants pouvant provoquer des accidents pour nos habitants et</w:t>
      </w:r>
      <w:r>
        <w:rPr>
          <w:spacing w:val="-1"/>
        </w:rPr>
        <w:t> </w:t>
      </w:r>
      <w:r>
        <w:rPr/>
        <w:t>collaborateurs.</w:t>
      </w:r>
    </w:p>
    <w:p>
      <w:pPr>
        <w:pStyle w:val="BodyText"/>
        <w:spacing w:before="1"/>
      </w:pPr>
    </w:p>
    <w:p>
      <w:pPr>
        <w:pStyle w:val="BodyText"/>
        <w:ind w:left="111" w:right="109"/>
        <w:jc w:val="both"/>
      </w:pPr>
      <w:r>
        <w:rPr/>
        <w:t>Le matériel et les matériaux encombrants devront être entreposés de telle manière à libérer les accès pour</w:t>
      </w:r>
      <w:r>
        <w:rPr>
          <w:spacing w:val="-14"/>
        </w:rPr>
        <w:t> </w:t>
      </w:r>
      <w:r>
        <w:rPr/>
        <w:t>le</w:t>
      </w:r>
      <w:r>
        <w:rPr>
          <w:spacing w:val="-15"/>
        </w:rPr>
        <w:t> </w:t>
      </w:r>
      <w:r>
        <w:rPr/>
        <w:t>passage</w:t>
      </w:r>
      <w:r>
        <w:rPr>
          <w:spacing w:val="-16"/>
        </w:rPr>
        <w:t> </w:t>
      </w:r>
      <w:r>
        <w:rPr/>
        <w:t>des</w:t>
      </w:r>
      <w:r>
        <w:rPr>
          <w:spacing w:val="-17"/>
        </w:rPr>
        <w:t> </w:t>
      </w:r>
      <w:r>
        <w:rPr/>
        <w:t>résidents</w:t>
      </w:r>
      <w:r>
        <w:rPr>
          <w:spacing w:val="-18"/>
        </w:rPr>
        <w:t> </w:t>
      </w:r>
      <w:r>
        <w:rPr/>
        <w:t>et</w:t>
      </w:r>
      <w:r>
        <w:rPr>
          <w:spacing w:val="-15"/>
        </w:rPr>
        <w:t> </w:t>
      </w:r>
      <w:r>
        <w:rPr/>
        <w:t>l’utilisation</w:t>
      </w:r>
      <w:r>
        <w:rPr>
          <w:spacing w:val="-16"/>
        </w:rPr>
        <w:t> </w:t>
      </w:r>
      <w:r>
        <w:rPr/>
        <w:t>normale</w:t>
      </w:r>
      <w:r>
        <w:rPr>
          <w:spacing w:val="-16"/>
        </w:rPr>
        <w:t> </w:t>
      </w:r>
      <w:r>
        <w:rPr/>
        <w:t>des</w:t>
      </w:r>
      <w:r>
        <w:rPr>
          <w:spacing w:val="-16"/>
        </w:rPr>
        <w:t> </w:t>
      </w:r>
      <w:r>
        <w:rPr/>
        <w:t>locaux.</w:t>
      </w:r>
      <w:r>
        <w:rPr>
          <w:spacing w:val="-17"/>
        </w:rPr>
        <w:t> </w:t>
      </w:r>
      <w:r>
        <w:rPr/>
        <w:t>On</w:t>
      </w:r>
      <w:r>
        <w:rPr>
          <w:spacing w:val="-15"/>
        </w:rPr>
        <w:t> </w:t>
      </w:r>
      <w:r>
        <w:rPr/>
        <w:t>veillera</w:t>
      </w:r>
      <w:r>
        <w:rPr>
          <w:spacing w:val="-16"/>
        </w:rPr>
        <w:t> </w:t>
      </w:r>
      <w:r>
        <w:rPr/>
        <w:t>à</w:t>
      </w:r>
      <w:r>
        <w:rPr>
          <w:spacing w:val="-16"/>
        </w:rPr>
        <w:t> </w:t>
      </w:r>
      <w:r>
        <w:rPr/>
        <w:t>ne</w:t>
      </w:r>
      <w:r>
        <w:rPr>
          <w:spacing w:val="-17"/>
        </w:rPr>
        <w:t> </w:t>
      </w:r>
      <w:r>
        <w:rPr/>
        <w:t>rien</w:t>
      </w:r>
      <w:r>
        <w:rPr>
          <w:spacing w:val="-16"/>
        </w:rPr>
        <w:t> </w:t>
      </w:r>
      <w:r>
        <w:rPr/>
        <w:t>entreposer</w:t>
      </w:r>
      <w:r>
        <w:rPr>
          <w:spacing w:val="-13"/>
        </w:rPr>
        <w:t> </w:t>
      </w:r>
      <w:r>
        <w:rPr/>
        <w:t>devant les</w:t>
      </w:r>
      <w:r>
        <w:rPr>
          <w:spacing w:val="-13"/>
        </w:rPr>
        <w:t> </w:t>
      </w:r>
      <w:r>
        <w:rPr/>
        <w:t>postes</w:t>
      </w:r>
      <w:r>
        <w:rPr>
          <w:spacing w:val="-12"/>
        </w:rPr>
        <w:t> </w:t>
      </w:r>
      <w:r>
        <w:rPr/>
        <w:t>de</w:t>
      </w:r>
      <w:r>
        <w:rPr>
          <w:spacing w:val="-14"/>
        </w:rPr>
        <w:t> </w:t>
      </w:r>
      <w:r>
        <w:rPr/>
        <w:t>défense</w:t>
      </w:r>
      <w:r>
        <w:rPr>
          <w:spacing w:val="-13"/>
        </w:rPr>
        <w:t> </w:t>
      </w:r>
      <w:r>
        <w:rPr/>
        <w:t>incendie</w:t>
      </w:r>
      <w:r>
        <w:rPr>
          <w:spacing w:val="-14"/>
        </w:rPr>
        <w:t> </w:t>
      </w:r>
      <w:r>
        <w:rPr/>
        <w:t>ainsi</w:t>
      </w:r>
      <w:r>
        <w:rPr>
          <w:spacing w:val="-12"/>
        </w:rPr>
        <w:t> </w:t>
      </w:r>
      <w:r>
        <w:rPr/>
        <w:t>que</w:t>
      </w:r>
      <w:r>
        <w:rPr>
          <w:spacing w:val="-12"/>
        </w:rPr>
        <w:t> </w:t>
      </w:r>
      <w:r>
        <w:rPr/>
        <w:t>devant</w:t>
      </w:r>
      <w:r>
        <w:rPr>
          <w:spacing w:val="-12"/>
        </w:rPr>
        <w:t> </w:t>
      </w:r>
      <w:r>
        <w:rPr/>
        <w:t>les</w:t>
      </w:r>
      <w:r>
        <w:rPr>
          <w:spacing w:val="-12"/>
        </w:rPr>
        <w:t> </w:t>
      </w:r>
      <w:r>
        <w:rPr/>
        <w:t>accès</w:t>
      </w:r>
      <w:r>
        <w:rPr>
          <w:spacing w:val="-13"/>
        </w:rPr>
        <w:t> </w:t>
      </w:r>
      <w:r>
        <w:rPr/>
        <w:t>aux</w:t>
      </w:r>
      <w:r>
        <w:rPr>
          <w:spacing w:val="-14"/>
        </w:rPr>
        <w:t> </w:t>
      </w:r>
      <w:r>
        <w:rPr/>
        <w:t>sorties</w:t>
      </w:r>
      <w:r>
        <w:rPr>
          <w:spacing w:val="-13"/>
        </w:rPr>
        <w:t> </w:t>
      </w:r>
      <w:r>
        <w:rPr/>
        <w:t>de</w:t>
      </w:r>
      <w:r>
        <w:rPr>
          <w:spacing w:val="-12"/>
        </w:rPr>
        <w:t> </w:t>
      </w:r>
      <w:r>
        <w:rPr/>
        <w:t>secours,</w:t>
      </w:r>
      <w:r>
        <w:rPr>
          <w:spacing w:val="-14"/>
        </w:rPr>
        <w:t> </w:t>
      </w:r>
      <w:r>
        <w:rPr/>
        <w:t>corridor</w:t>
      </w:r>
      <w:r>
        <w:rPr>
          <w:spacing w:val="-11"/>
        </w:rPr>
        <w:t> </w:t>
      </w:r>
      <w:r>
        <w:rPr/>
        <w:t>d’évacuation et portes coupe-feu. D’une façon générale, l’entreprise veillera à ce que tous les paramètres liés à la sécurité des personnes et choses soient</w:t>
      </w:r>
      <w:r>
        <w:rPr>
          <w:spacing w:val="1"/>
        </w:rPr>
        <w:t> </w:t>
      </w:r>
      <w:r>
        <w:rPr/>
        <w:t>entrepris.</w:t>
      </w:r>
    </w:p>
    <w:p>
      <w:pPr>
        <w:pStyle w:val="BodyText"/>
        <w:spacing w:before="9"/>
        <w:rPr>
          <w:sz w:val="13"/>
        </w:rPr>
      </w:pPr>
    </w:p>
    <w:p>
      <w:pPr>
        <w:pStyle w:val="BodyText"/>
        <w:spacing w:before="94"/>
        <w:ind w:left="111"/>
      </w:pPr>
      <w:r>
        <w:rPr>
          <w:spacing w:val="-148"/>
          <w:u w:val="single"/>
        </w:rPr>
        <w:t>A</w:t>
      </w:r>
      <w:r>
        <w:rPr>
          <w:spacing w:val="85"/>
        </w:rPr>
        <w:t> </w:t>
      </w:r>
      <w:r>
        <w:rPr>
          <w:u w:val="single"/>
        </w:rPr>
        <w:t>vant toute intervention dégageant de la poussière</w:t>
      </w:r>
      <w:r>
        <w:rPr/>
        <w:t>, il faut avertir les techniciens, installer un sas anti- poussière et prévoir le nettoyage final des lieux.</w:t>
      </w:r>
    </w:p>
    <w:p>
      <w:pPr>
        <w:pStyle w:val="BodyText"/>
        <w:spacing w:before="11"/>
        <w:rPr>
          <w:sz w:val="21"/>
        </w:rPr>
      </w:pPr>
    </w:p>
    <w:p>
      <w:pPr>
        <w:pStyle w:val="BodyText"/>
        <w:ind w:left="111"/>
      </w:pPr>
      <w:r>
        <w:rPr/>
        <w:t>Concernant l’amiante, nous confirmons qu’il n’y a pas de risque/la nécessité d’appliquer des mesures particulières dans les parties du bâtiment mentionnées ci-dessous :</w:t>
      </w:r>
    </w:p>
    <w:p>
      <w:pPr>
        <w:pStyle w:val="BodyText"/>
        <w:rPr>
          <w:sz w:val="24"/>
        </w:rPr>
      </w:pPr>
    </w:p>
    <w:p>
      <w:pPr>
        <w:pStyle w:val="BodyText"/>
        <w:spacing w:before="1"/>
        <w:rPr>
          <w:sz w:val="20"/>
        </w:rPr>
      </w:pPr>
    </w:p>
    <w:p>
      <w:pPr>
        <w:pStyle w:val="BodyText"/>
        <w:tabs>
          <w:tab w:pos="6894" w:val="left" w:leader="none"/>
        </w:tabs>
        <w:ind w:left="149"/>
      </w:pPr>
      <w:r>
        <w:rPr/>
        <w:t>Signature</w:t>
      </w:r>
      <w:r>
        <w:rPr>
          <w:spacing w:val="-1"/>
        </w:rPr>
        <w:t> </w:t>
      </w:r>
      <w:r>
        <w:rPr/>
        <w:t>de</w:t>
      </w:r>
      <w:r>
        <w:rPr>
          <w:spacing w:val="-1"/>
        </w:rPr>
        <w:t> </w:t>
      </w:r>
      <w:r>
        <w:rPr/>
        <w:t>l’entreprise</w:t>
        <w:tab/>
        <w:t>EMS</w:t>
      </w:r>
    </w:p>
    <w:p>
      <w:pPr>
        <w:pStyle w:val="BodyText"/>
        <w:rPr>
          <w:sz w:val="24"/>
        </w:rPr>
      </w:pPr>
    </w:p>
    <w:p>
      <w:pPr>
        <w:pStyle w:val="BodyText"/>
        <w:spacing w:before="11"/>
        <w:rPr>
          <w:sz w:val="19"/>
        </w:rPr>
      </w:pPr>
    </w:p>
    <w:p>
      <w:pPr>
        <w:pStyle w:val="BodyText"/>
        <w:tabs>
          <w:tab w:pos="5150" w:val="left" w:leader="none"/>
        </w:tabs>
        <w:spacing w:line="480" w:lineRule="auto"/>
        <w:ind w:left="111" w:right="1030"/>
      </w:pPr>
      <w:r>
        <w:rPr/>
        <w:t>…………………………..</w:t>
        <w:tab/>
        <w:t>Le Responsable technique ou technicien Lieu, le</w:t>
      </w:r>
      <w:r>
        <w:rPr>
          <w:spacing w:val="60"/>
        </w:rPr>
        <w:t> </w:t>
      </w:r>
      <w:r>
        <w:rPr/>
        <w:t>…………………………………………………………………………………..</w:t>
      </w:r>
    </w:p>
    <w:p>
      <w:pPr>
        <w:pStyle w:val="BodyText"/>
        <w:spacing w:before="11"/>
        <w:rPr>
          <w:sz w:val="25"/>
        </w:rPr>
      </w:pPr>
    </w:p>
    <w:p>
      <w:pPr>
        <w:pStyle w:val="BodyText"/>
        <w:ind w:left="111"/>
      </w:pPr>
      <w:r>
        <w:rPr/>
        <w:t>Distribution : Lors de chaque intervention d’un technicien externe</w:t>
      </w:r>
    </w:p>
    <w:p>
      <w:pPr>
        <w:pStyle w:val="BodyText"/>
        <w:rPr>
          <w:sz w:val="20"/>
        </w:rPr>
      </w:pPr>
    </w:p>
    <w:p>
      <w:pPr>
        <w:pStyle w:val="BodyText"/>
        <w:rPr>
          <w:sz w:val="20"/>
        </w:rPr>
      </w:pPr>
    </w:p>
    <w:p>
      <w:pPr>
        <w:pStyle w:val="BodyText"/>
        <w:rPr>
          <w:sz w:val="20"/>
        </w:rPr>
      </w:pPr>
    </w:p>
    <w:p>
      <w:pPr>
        <w:pStyle w:val="BodyText"/>
        <w:spacing w:before="7"/>
        <w:rPr>
          <w:sz w:val="18"/>
        </w:rPr>
      </w:pPr>
    </w:p>
    <w:p>
      <w:pPr>
        <w:tabs>
          <w:tab w:pos="5125" w:val="left" w:leader="none"/>
          <w:tab w:pos="8502" w:val="left" w:leader="none"/>
        </w:tabs>
        <w:spacing w:before="95"/>
        <w:ind w:left="111" w:right="0" w:firstLine="0"/>
        <w:jc w:val="left"/>
        <w:rPr>
          <w:sz w:val="18"/>
        </w:rPr>
      </w:pPr>
      <w:r>
        <w:rPr>
          <w:sz w:val="18"/>
        </w:rPr>
        <w:t>Manuel de la solution de</w:t>
      </w:r>
      <w:r>
        <w:rPr>
          <w:spacing w:val="-4"/>
          <w:sz w:val="18"/>
        </w:rPr>
        <w:t> </w:t>
      </w:r>
      <w:r>
        <w:rPr>
          <w:sz w:val="18"/>
        </w:rPr>
        <w:t>branche ARODEMS</w:t>
        <w:tab/>
        <w:t>page</w:t>
      </w:r>
      <w:r>
        <w:rPr>
          <w:spacing w:val="-2"/>
          <w:sz w:val="18"/>
        </w:rPr>
        <w:t> </w:t>
      </w:r>
      <w:r>
        <w:rPr>
          <w:sz w:val="18"/>
        </w:rPr>
        <w:t>187</w:t>
        <w:tab/>
        <w:t>version</w:t>
      </w:r>
      <w:r>
        <w:rPr>
          <w:spacing w:val="-1"/>
          <w:sz w:val="18"/>
        </w:rPr>
        <w:t> </w:t>
      </w:r>
      <w:r>
        <w:rPr>
          <w:sz w:val="18"/>
        </w:rPr>
        <w:t>01.11.2019</w:t>
      </w:r>
    </w:p>
    <w:sectPr>
      <w:type w:val="continuous"/>
      <w:pgSz w:w="11910" w:h="16840"/>
      <w:pgMar w:top="700" w:bottom="280" w:left="7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cpinget</dc:creator>
  <dc:title>Microsoft Word - 2019 MANUEL SolBra.docx</dc:title>
  <dcterms:created xsi:type="dcterms:W3CDTF">2020-08-06T13:02:30Z</dcterms:created>
  <dcterms:modified xsi:type="dcterms:W3CDTF">2020-08-06T13:02:30Z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LastSaved">
    <vt:filetime>2020-08-06T00:00:00Z</vt:filetime>
  </property>
</Properties>
</file>