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2265" w:val="left" w:leader="none"/>
        </w:tabs>
        <w:spacing w:before="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30781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1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4"/>
        </w:rPr>
        <w:drawing>
          <wp:inline distT="0" distB="0" distL="0" distR="0">
            <wp:extent cx="1499616" cy="2621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</w:rPr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188"/>
        <w:gridCol w:w="5539"/>
        <w:gridCol w:w="2791"/>
        <w:gridCol w:w="797"/>
        <w:gridCol w:w="795"/>
        <w:gridCol w:w="977"/>
        <w:gridCol w:w="975"/>
        <w:gridCol w:w="685"/>
      </w:tblGrid>
      <w:tr>
        <w:trPr>
          <w:trHeight w:val="918" w:hRule="atLeast"/>
        </w:trPr>
        <w:tc>
          <w:tcPr>
            <w:tcW w:w="197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63" w:lineRule="exact"/>
              <w:ind w:left="659"/>
              <w:rPr>
                <w:b/>
                <w:sz w:val="32"/>
              </w:rPr>
            </w:pPr>
            <w:r>
              <w:rPr>
                <w:b/>
                <w:sz w:val="32"/>
              </w:rPr>
              <w:t>10.4.10</w:t>
            </w:r>
          </w:p>
        </w:tc>
        <w:tc>
          <w:tcPr>
            <w:tcW w:w="5539" w:type="dxa"/>
            <w:tcBorders>
              <w:left w:val="nil"/>
              <w:right w:val="nil"/>
            </w:tcBorders>
          </w:tcPr>
          <w:p>
            <w:pPr>
              <w:pStyle w:val="TableParagraph"/>
              <w:ind w:left="1588" w:right="129" w:hanging="1337"/>
              <w:rPr>
                <w:b/>
                <w:sz w:val="32"/>
              </w:rPr>
            </w:pPr>
            <w:r>
              <w:rPr>
                <w:b/>
                <w:sz w:val="32"/>
              </w:rPr>
              <w:t>Liste de contrôle Machines en gé- néral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7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2" w:type="dxa"/>
            <w:gridSpan w:val="3"/>
            <w:tcBorders>
              <w:bottom w:val="nil"/>
              <w:right w:val="single" w:sz="4" w:space="0" w:color="A6A6A6"/>
            </w:tcBorders>
          </w:tcPr>
          <w:p>
            <w:pPr>
              <w:pStyle w:val="TableParagraph"/>
              <w:tabs>
                <w:tab w:pos="4870" w:val="left" w:leader="none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91" w:type="dxa"/>
            <w:tcBorders>
              <w:left w:val="single" w:sz="4" w:space="0" w:color="A6A6A6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7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016" w:val="left" w:leader="none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194" w:hRule="atLeast"/>
        </w:trPr>
        <w:tc>
          <w:tcPr>
            <w:tcW w:w="785" w:type="dxa"/>
            <w:tcBorders>
              <w:top w:val="nil"/>
              <w:righ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47" w:type="dxa"/>
            <w:gridSpan w:val="8"/>
            <w:tcBorders>
              <w:top w:val="nil"/>
              <w:lef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42" w:hRule="atLeast"/>
        </w:trPr>
        <w:tc>
          <w:tcPr>
            <w:tcW w:w="78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727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Clarifier</w:t>
            </w:r>
          </w:p>
        </w:tc>
        <w:tc>
          <w:tcPr>
            <w:tcW w:w="2791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Remarques</w:t>
            </w:r>
          </w:p>
        </w:tc>
        <w:tc>
          <w:tcPr>
            <w:tcW w:w="797" w:type="dxa"/>
          </w:tcPr>
          <w:p>
            <w:pPr>
              <w:pStyle w:val="TableParagraph"/>
              <w:ind w:left="175" w:right="147" w:firstLine="100"/>
              <w:rPr>
                <w:sz w:val="20"/>
              </w:rPr>
            </w:pPr>
            <w:r>
              <w:rPr>
                <w:sz w:val="20"/>
              </w:rPr>
              <w:t>En règle</w:t>
            </w:r>
          </w:p>
        </w:tc>
        <w:tc>
          <w:tcPr>
            <w:tcW w:w="795" w:type="dxa"/>
          </w:tcPr>
          <w:p>
            <w:pPr>
              <w:pStyle w:val="TableParagraph"/>
              <w:ind w:left="172" w:right="59" w:hanging="89"/>
              <w:rPr>
                <w:sz w:val="20"/>
              </w:rPr>
            </w:pPr>
            <w:r>
              <w:rPr>
                <w:sz w:val="20"/>
              </w:rPr>
              <w:t>Pas en règle</w:t>
            </w:r>
          </w:p>
        </w:tc>
        <w:tc>
          <w:tcPr>
            <w:tcW w:w="977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75"/>
              <w:rPr>
                <w:sz w:val="20"/>
              </w:rPr>
            </w:pPr>
            <w:r>
              <w:rPr>
                <w:sz w:val="20"/>
              </w:rPr>
              <w:t>Qui?</w:t>
            </w: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Délai?</w:t>
            </w:r>
          </w:p>
        </w:tc>
        <w:tc>
          <w:tcPr>
            <w:tcW w:w="68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Réglé</w:t>
            </w:r>
          </w:p>
        </w:tc>
      </w:tr>
      <w:tr>
        <w:trPr>
          <w:trHeight w:val="736" w:hRule="atLeast"/>
        </w:trPr>
        <w:tc>
          <w:tcPr>
            <w:tcW w:w="785" w:type="dxa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6727" w:type="dxa"/>
            <w:gridSpan w:val="2"/>
          </w:tcPr>
          <w:p>
            <w:pPr>
              <w:pStyle w:val="TableParagraph"/>
              <w:ind w:left="66" w:right="147"/>
              <w:rPr>
                <w:sz w:val="24"/>
              </w:rPr>
            </w:pPr>
            <w:r>
              <w:rPr>
                <w:sz w:val="24"/>
              </w:rPr>
              <w:t>Appareils/outils conformes aux normes CE / avec déclaration de conformité</w:t>
            </w:r>
          </w:p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z w:val="16"/>
              </w:rPr>
              <w:t>(marquage CE sur appareil; sinon, déclaration de conformité du fabricant)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6" w:hRule="atLeast"/>
        </w:trPr>
        <w:tc>
          <w:tcPr>
            <w:tcW w:w="785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6727" w:type="dxa"/>
            <w:gridSpan w:val="2"/>
          </w:tcPr>
          <w:p>
            <w:pPr>
              <w:pStyle w:val="TableParagraph"/>
              <w:ind w:left="66" w:right="160"/>
              <w:rPr>
                <w:sz w:val="24"/>
              </w:rPr>
            </w:pPr>
            <w:r>
              <w:rPr>
                <w:sz w:val="24"/>
              </w:rPr>
              <w:t>Dispositifs de protection disponibles et en état de fonctionne- ment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(dispositif de sécurité, capuchons/capots protecteurs, etc.)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6727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Boîtiers en parfait état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(pas de fissures ni autres dommages visibles/sérieux)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6727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Câbles/fiches en parfait état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(pas de brins arrachés ni de gaines endommagées, etc.)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6727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Dispositifs de coupe et de fraisage en parfait état</w:t>
            </w:r>
          </w:p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z w:val="16"/>
              </w:rPr>
              <w:t>(aiguisés, dents entières, outils de travail (p. ex. poussoir) disponibles)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6727" w:type="dxa"/>
            <w:gridSpan w:val="2"/>
          </w:tcPr>
          <w:p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Câbles, filins, cordes en parfait état</w:t>
            </w:r>
          </w:p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z w:val="16"/>
              </w:rPr>
              <w:t>(sans dommages visibles)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  <w:tc>
          <w:tcPr>
            <w:tcW w:w="6727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Coffrets de rangement et d'entreposage en parfait état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(adaptés à l’appareil/l’outil)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  <w:tc>
          <w:tcPr>
            <w:tcW w:w="6727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Modes d’emploi disponibles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(emplacement connu, au besoin dans le coffret)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9</w:t>
            </w:r>
          </w:p>
        </w:tc>
        <w:tc>
          <w:tcPr>
            <w:tcW w:w="6727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Respect des intervalles de maintenance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(intervalles selon le mode d’emploi, avoir recours à un plan de maintenance)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27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Plaquette signalétique sur l'appareil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(type, performance, évent. charge maximale)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27" w:type="dxa"/>
            <w:gridSpan w:val="2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Fonctionnement via disjoncteur différentiel FI</w:t>
            </w:r>
          </w:p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z w:val="16"/>
              </w:rPr>
              <w:t>(transportable ou dispositif permanent)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27" w:type="dxa"/>
            <w:gridSpan w:val="2"/>
          </w:tcPr>
          <w:p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Dispositifs d'urgence en parfait état</w:t>
            </w:r>
          </w:p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z w:val="16"/>
              </w:rPr>
              <w:t>(interrupteur de secours, bouton d'arrêt d'urgence, etc.)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6840" w:h="11900" w:orient="landscape"/>
          <w:pgMar w:top="720" w:bottom="280" w:left="740" w:right="1020"/>
        </w:sectPr>
      </w:pPr>
    </w:p>
    <w:p>
      <w:pPr>
        <w:tabs>
          <w:tab w:pos="1556" w:val="left" w:leader="none"/>
          <w:tab w:pos="5346" w:val="left" w:leader="none"/>
        </w:tabs>
        <w:spacing w:before="93"/>
        <w:ind w:left="181" w:right="0" w:firstLine="0"/>
        <w:jc w:val="left"/>
        <w:rPr>
          <w:sz w:val="20"/>
        </w:rPr>
      </w:pPr>
      <w:r>
        <w:rPr>
          <w:b/>
          <w:sz w:val="20"/>
        </w:rPr>
        <w:t>Signatures:</w:t>
        <w:tab/>
      </w:r>
      <w:r>
        <w:rPr>
          <w:sz w:val="20"/>
        </w:rPr>
        <w:t>COSE:</w:t>
      </w:r>
      <w:r>
        <w:rPr>
          <w:sz w:val="20"/>
          <w:u w:val="single"/>
        </w:rPr>
        <w:t> </w:t>
        <w:tab/>
      </w:r>
    </w:p>
    <w:p>
      <w:pPr>
        <w:pStyle w:val="Heading1"/>
        <w:tabs>
          <w:tab w:pos="4095" w:val="left" w:leader="none"/>
        </w:tabs>
      </w:pPr>
      <w:r>
        <w:rPr/>
        <w:br w:type="column"/>
      </w:r>
      <w:r>
        <w:rPr/>
        <w:t>PERCO: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4176" w:val="left" w:leader="none"/>
        </w:tabs>
        <w:spacing w:before="93"/>
        <w:ind w:left="11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DIR: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720" w:bottom="280" w:left="740" w:right="1020"/>
          <w:cols w:num="3" w:equalWidth="0">
            <w:col w:w="5347" w:space="61"/>
            <w:col w:w="4096" w:space="60"/>
            <w:col w:w="55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7393" w:val="left" w:leader="none"/>
          <w:tab w:pos="13434" w:val="left" w:leader="none"/>
        </w:tabs>
        <w:ind w:left="111"/>
      </w:pPr>
      <w:r>
        <w:rPr/>
        <w:t>Manuel de la solution de</w:t>
      </w:r>
      <w:r>
        <w:rPr>
          <w:spacing w:val="-1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ARODEMS</w:t>
        <w:tab/>
        <w:t>page</w:t>
      </w:r>
      <w:r>
        <w:rPr>
          <w:spacing w:val="-1"/>
        </w:rPr>
        <w:t> </w:t>
      </w:r>
      <w:r>
        <w:rPr/>
        <w:t>194</w:t>
        <w:tab/>
        <w:t>version</w:t>
      </w:r>
      <w:r>
        <w:rPr>
          <w:spacing w:val="-4"/>
        </w:rPr>
        <w:t> </w:t>
      </w:r>
      <w:r>
        <w:rPr/>
        <w:t>01.11.2019</w:t>
      </w:r>
    </w:p>
    <w:sectPr>
      <w:type w:val="continuous"/>
      <w:pgSz w:w="16840" w:h="11900" w:orient="landscape"/>
      <w:pgMar w:top="7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3"/>
      <w:ind w:left="111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cp:keywords>()</cp:keywords>
  <dc:title>2019 MANUEL SolBra</dc:title>
  <dcterms:created xsi:type="dcterms:W3CDTF">2020-08-06T13:04:37Z</dcterms:created>
  <dcterms:modified xsi:type="dcterms:W3CDTF">2020-08-06T13:04:37Z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2020-08-06T00:00:00Z</vt:filetime>
  </property>
</Properties>
</file>