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23"/>
        </w:rPr>
      </w:pPr>
    </w:p>
    <w:p>
      <w:pPr>
        <w:spacing w:before="89"/>
        <w:ind w:left="4504" w:right="183" w:hanging="3735"/>
        <w:jc w:val="left"/>
        <w:rPr>
          <w:b/>
          <w:sz w:val="32"/>
        </w:rPr>
      </w:pPr>
      <w:r>
        <w:rPr>
          <w:b/>
          <w:sz w:val="32"/>
        </w:rPr>
        <w:t>2.4.3 Exigences posées à la DIR/aux COSE/PERCO et tâches de ceux-ci</w:t>
      </w:r>
    </w:p>
    <w:p>
      <w:pPr>
        <w:pStyle w:val="BodyText"/>
        <w:spacing w:before="10"/>
        <w:rPr>
          <w:b/>
          <w:sz w:val="15"/>
        </w:rPr>
      </w:pPr>
    </w:p>
    <w:p>
      <w:pPr>
        <w:pStyle w:val="Heading1"/>
        <w:rPr>
          <w:u w:val="none"/>
        </w:rPr>
      </w:pPr>
      <w:r>
        <w:rPr>
          <w:spacing w:val="-161"/>
          <w:u w:val="thick"/>
        </w:rPr>
        <w:t>P</w:t>
      </w:r>
      <w:r>
        <w:rPr>
          <w:spacing w:val="96"/>
          <w:u w:val="none"/>
        </w:rPr>
        <w:t> </w:t>
      </w:r>
      <w:r>
        <w:rPr>
          <w:u w:val="thick"/>
        </w:rPr>
        <w:t>ourquoi des COSE/PERCO dans l’établissement ?</w:t>
      </w:r>
    </w:p>
    <w:p>
      <w:pPr>
        <w:pStyle w:val="BodyText"/>
        <w:rPr>
          <w:b/>
          <w:sz w:val="16"/>
        </w:rPr>
      </w:pPr>
    </w:p>
    <w:p>
      <w:pPr>
        <w:pStyle w:val="BodyText"/>
        <w:spacing w:before="92"/>
        <w:ind w:left="111" w:right="110"/>
        <w:jc w:val="both"/>
      </w:pPr>
      <w:r>
        <w:rPr/>
        <w:t>Dans le domaine médico-social, de nombreuses absences sont dues à des maladies asso- ciées au travail ainsi qu’à des accidents professionnels et non professionnels. Ceci s’explique dans une certaine mesure par les conditions de travail souvent difficiles/contraignantes. Les exemples indiquent cependant que les absences dues à des accidents et des maladies peu- vent être sensiblement réduites par une amélioration ciblée de la sécurité au travail et de la protection de la santé.</w:t>
      </w:r>
    </w:p>
    <w:p>
      <w:pPr>
        <w:pStyle w:val="BodyText"/>
      </w:pPr>
    </w:p>
    <w:p>
      <w:pPr>
        <w:spacing w:before="1"/>
        <w:ind w:left="111" w:right="108" w:firstLine="0"/>
        <w:jc w:val="both"/>
        <w:rPr>
          <w:sz w:val="24"/>
        </w:rPr>
      </w:pPr>
      <w:r>
        <w:rPr>
          <w:sz w:val="24"/>
        </w:rPr>
        <w:t>La directive MSST et la solution de branche qui en découle « Sécurité au travail et protection de</w:t>
      </w:r>
      <w:r>
        <w:rPr>
          <w:spacing w:val="-11"/>
          <w:sz w:val="24"/>
        </w:rPr>
        <w:t> </w:t>
      </w:r>
      <w:r>
        <w:rPr>
          <w:sz w:val="24"/>
        </w:rPr>
        <w:t>la</w:t>
      </w:r>
      <w:r>
        <w:rPr>
          <w:spacing w:val="-12"/>
          <w:sz w:val="24"/>
        </w:rPr>
        <w:t> </w:t>
      </w:r>
      <w:r>
        <w:rPr>
          <w:sz w:val="24"/>
        </w:rPr>
        <w:t>santé</w:t>
      </w:r>
      <w:r>
        <w:rPr>
          <w:spacing w:val="-12"/>
          <w:sz w:val="24"/>
        </w:rPr>
        <w:t> </w:t>
      </w:r>
      <w:r>
        <w:rPr>
          <w:sz w:val="24"/>
        </w:rPr>
        <w:t>dans</w:t>
      </w:r>
      <w:r>
        <w:rPr>
          <w:spacing w:val="-10"/>
          <w:sz w:val="24"/>
        </w:rPr>
        <w:t> </w:t>
      </w:r>
      <w:r>
        <w:rPr>
          <w:sz w:val="24"/>
        </w:rPr>
        <w:t>les</w:t>
      </w:r>
      <w:r>
        <w:rPr>
          <w:spacing w:val="-15"/>
          <w:sz w:val="24"/>
        </w:rPr>
        <w:t> </w:t>
      </w:r>
      <w:r>
        <w:rPr>
          <w:sz w:val="24"/>
        </w:rPr>
        <w:t>établissements</w:t>
      </w:r>
      <w:r>
        <w:rPr>
          <w:spacing w:val="-12"/>
          <w:sz w:val="24"/>
        </w:rPr>
        <w:t> </w:t>
      </w:r>
      <w:r>
        <w:rPr>
          <w:sz w:val="24"/>
        </w:rPr>
        <w:t>médico-sociaux</w:t>
      </w:r>
      <w:r>
        <w:rPr>
          <w:spacing w:val="-12"/>
          <w:sz w:val="24"/>
        </w:rPr>
        <w:t> </w:t>
      </w:r>
      <w:r>
        <w:rPr>
          <w:sz w:val="24"/>
        </w:rPr>
        <w:t>»</w:t>
      </w:r>
      <w:r>
        <w:rPr>
          <w:spacing w:val="-13"/>
          <w:sz w:val="24"/>
        </w:rPr>
        <w:t> </w:t>
      </w:r>
      <w:r>
        <w:rPr>
          <w:b/>
          <w:sz w:val="24"/>
        </w:rPr>
        <w:t>exigent</w:t>
      </w:r>
      <w:r>
        <w:rPr>
          <w:b/>
          <w:spacing w:val="-12"/>
          <w:sz w:val="24"/>
        </w:rPr>
        <w:t> </w:t>
      </w:r>
      <w:r>
        <w:rPr>
          <w:b/>
          <w:sz w:val="24"/>
        </w:rPr>
        <w:t>de</w:t>
      </w:r>
      <w:r>
        <w:rPr>
          <w:b/>
          <w:spacing w:val="-15"/>
          <w:sz w:val="24"/>
        </w:rPr>
        <w:t> </w:t>
      </w:r>
      <w:r>
        <w:rPr>
          <w:b/>
          <w:sz w:val="24"/>
        </w:rPr>
        <w:t>chaque</w:t>
      </w:r>
      <w:r>
        <w:rPr>
          <w:b/>
          <w:spacing w:val="-12"/>
          <w:sz w:val="24"/>
        </w:rPr>
        <w:t> </w:t>
      </w:r>
      <w:r>
        <w:rPr>
          <w:b/>
          <w:sz w:val="24"/>
        </w:rPr>
        <w:t>établissement</w:t>
      </w:r>
      <w:r>
        <w:rPr>
          <w:b/>
          <w:spacing w:val="-15"/>
          <w:sz w:val="24"/>
        </w:rPr>
        <w:t> </w:t>
      </w:r>
      <w:r>
        <w:rPr>
          <w:b/>
          <w:sz w:val="24"/>
        </w:rPr>
        <w:t>une organisation</w:t>
      </w:r>
      <w:r>
        <w:rPr>
          <w:b/>
          <w:spacing w:val="-8"/>
          <w:sz w:val="24"/>
        </w:rPr>
        <w:t> </w:t>
      </w:r>
      <w:r>
        <w:rPr>
          <w:b/>
          <w:sz w:val="24"/>
        </w:rPr>
        <w:t>interne</w:t>
      </w:r>
      <w:r>
        <w:rPr>
          <w:b/>
          <w:spacing w:val="-8"/>
          <w:sz w:val="24"/>
        </w:rPr>
        <w:t> </w:t>
      </w:r>
      <w:r>
        <w:rPr>
          <w:b/>
          <w:sz w:val="24"/>
        </w:rPr>
        <w:t>de</w:t>
      </w:r>
      <w:r>
        <w:rPr>
          <w:b/>
          <w:spacing w:val="-8"/>
          <w:sz w:val="24"/>
        </w:rPr>
        <w:t> </w:t>
      </w:r>
      <w:r>
        <w:rPr>
          <w:b/>
          <w:sz w:val="24"/>
        </w:rPr>
        <w:t>la</w:t>
      </w:r>
      <w:r>
        <w:rPr>
          <w:b/>
          <w:spacing w:val="-5"/>
          <w:sz w:val="24"/>
        </w:rPr>
        <w:t> </w:t>
      </w:r>
      <w:r>
        <w:rPr>
          <w:b/>
          <w:sz w:val="24"/>
        </w:rPr>
        <w:t>sécurité</w:t>
      </w:r>
      <w:r>
        <w:rPr>
          <w:b/>
          <w:spacing w:val="-10"/>
          <w:sz w:val="24"/>
        </w:rPr>
        <w:t> </w:t>
      </w:r>
      <w:r>
        <w:rPr>
          <w:b/>
          <w:sz w:val="24"/>
        </w:rPr>
        <w:t>en</w:t>
      </w:r>
      <w:r>
        <w:rPr>
          <w:b/>
          <w:spacing w:val="-8"/>
          <w:sz w:val="24"/>
        </w:rPr>
        <w:t> </w:t>
      </w:r>
      <w:r>
        <w:rPr>
          <w:b/>
          <w:sz w:val="24"/>
        </w:rPr>
        <w:t>adéquation</w:t>
      </w:r>
      <w:r>
        <w:rPr>
          <w:b/>
          <w:spacing w:val="-7"/>
          <w:sz w:val="24"/>
        </w:rPr>
        <w:t> </w:t>
      </w:r>
      <w:r>
        <w:rPr>
          <w:b/>
          <w:sz w:val="24"/>
        </w:rPr>
        <w:t>à</w:t>
      </w:r>
      <w:r>
        <w:rPr>
          <w:b/>
          <w:spacing w:val="-6"/>
          <w:sz w:val="24"/>
        </w:rPr>
        <w:t> </w:t>
      </w:r>
      <w:r>
        <w:rPr>
          <w:b/>
          <w:sz w:val="24"/>
        </w:rPr>
        <w:t>sa</w:t>
      </w:r>
      <w:r>
        <w:rPr>
          <w:b/>
          <w:spacing w:val="-11"/>
          <w:sz w:val="24"/>
        </w:rPr>
        <w:t> </w:t>
      </w:r>
      <w:r>
        <w:rPr>
          <w:b/>
          <w:sz w:val="24"/>
        </w:rPr>
        <w:t>structure.</w:t>
      </w:r>
      <w:r>
        <w:rPr>
          <w:b/>
          <w:spacing w:val="-6"/>
          <w:sz w:val="24"/>
        </w:rPr>
        <w:t> </w:t>
      </w:r>
      <w:r>
        <w:rPr>
          <w:sz w:val="24"/>
        </w:rPr>
        <w:t>Le</w:t>
      </w:r>
      <w:r>
        <w:rPr>
          <w:spacing w:val="-10"/>
          <w:sz w:val="24"/>
        </w:rPr>
        <w:t> </w:t>
      </w:r>
      <w:r>
        <w:rPr>
          <w:sz w:val="24"/>
        </w:rPr>
        <w:t>manuel</w:t>
      </w:r>
      <w:r>
        <w:rPr>
          <w:spacing w:val="-6"/>
          <w:sz w:val="24"/>
        </w:rPr>
        <w:t> </w:t>
      </w:r>
      <w:r>
        <w:rPr>
          <w:sz w:val="24"/>
        </w:rPr>
        <w:t>de</w:t>
      </w:r>
      <w:r>
        <w:rPr>
          <w:spacing w:val="-8"/>
          <w:sz w:val="24"/>
        </w:rPr>
        <w:t> </w:t>
      </w:r>
      <w:r>
        <w:rPr>
          <w:sz w:val="24"/>
        </w:rPr>
        <w:t>la</w:t>
      </w:r>
      <w:r>
        <w:rPr>
          <w:spacing w:val="-5"/>
          <w:sz w:val="24"/>
        </w:rPr>
        <w:t> </w:t>
      </w:r>
      <w:r>
        <w:rPr>
          <w:sz w:val="24"/>
        </w:rPr>
        <w:t>Solution de branche indique concrètement les mesures à</w:t>
      </w:r>
      <w:r>
        <w:rPr>
          <w:spacing w:val="4"/>
          <w:sz w:val="24"/>
        </w:rPr>
        <w:t> </w:t>
      </w:r>
      <w:r>
        <w:rPr>
          <w:sz w:val="24"/>
        </w:rPr>
        <w:t>adopter.</w:t>
      </w:r>
    </w:p>
    <w:p>
      <w:pPr>
        <w:pStyle w:val="BodyText"/>
        <w:spacing w:before="11"/>
        <w:rPr>
          <w:sz w:val="23"/>
        </w:rPr>
      </w:pPr>
    </w:p>
    <w:p>
      <w:pPr>
        <w:spacing w:before="0"/>
        <w:ind w:left="111" w:right="110" w:firstLine="0"/>
        <w:jc w:val="both"/>
        <w:rPr>
          <w:sz w:val="24"/>
        </w:rPr>
      </w:pPr>
      <w:r>
        <w:rPr>
          <w:sz w:val="24"/>
        </w:rPr>
        <w:t>Les COSE/PERCO assistent la direction dans les questions de sécurité au travail et de pro- tection de la santé. </w:t>
      </w:r>
      <w:r>
        <w:rPr>
          <w:b/>
          <w:sz w:val="24"/>
        </w:rPr>
        <w:t>En collaboration avec la direction, ils ont pour compétence la mise en place et la maintenance de l’organisation de la sécurité de l’établissement</w:t>
      </w:r>
      <w:r>
        <w:rPr>
          <w:sz w:val="24"/>
        </w:rPr>
        <w:t>. En der- nière instance, la responsabilité en matière de sécurité demeure réservée à la direction.</w:t>
      </w:r>
    </w:p>
    <w:p>
      <w:pPr>
        <w:pStyle w:val="BodyText"/>
        <w:rPr>
          <w:sz w:val="16"/>
        </w:rPr>
      </w:pPr>
    </w:p>
    <w:p>
      <w:pPr>
        <w:pStyle w:val="Heading1"/>
        <w:rPr>
          <w:u w:val="none"/>
        </w:rPr>
      </w:pPr>
      <w:r>
        <w:rPr>
          <w:spacing w:val="-187"/>
          <w:u w:val="thick"/>
        </w:rPr>
        <w:t>Q</w:t>
      </w:r>
      <w:r>
        <w:rPr>
          <w:spacing w:val="123"/>
          <w:u w:val="none"/>
        </w:rPr>
        <w:t> </w:t>
      </w:r>
      <w:r>
        <w:rPr>
          <w:u w:val="thick"/>
        </w:rPr>
        <w:t>ui a besoin de COSE/PERCO ?</w:t>
      </w:r>
    </w:p>
    <w:p>
      <w:pPr>
        <w:pStyle w:val="BodyText"/>
        <w:rPr>
          <w:b/>
          <w:sz w:val="16"/>
        </w:rPr>
      </w:pPr>
    </w:p>
    <w:p>
      <w:pPr>
        <w:pStyle w:val="BodyText"/>
        <w:spacing w:before="92"/>
        <w:ind w:left="111" w:right="108"/>
        <w:jc w:val="both"/>
      </w:pPr>
      <w:r>
        <w:rPr/>
        <w:t>Chaque entreprise a besoin de COSE/PERCO</w:t>
      </w:r>
      <w:r>
        <w:rPr>
          <w:b/>
        </w:rPr>
        <w:t>. </w:t>
      </w:r>
      <w:r>
        <w:rPr/>
        <w:t>Les plus grands établissements avec une structure d’entreprise complexe ont besoin d’un COSE pour chacun de leurs services. Dans de tels établissements, la coordination sera assumée par ces COSE. Dans chaque service, les tâches sont assumées par un PERCO.</w:t>
      </w:r>
    </w:p>
    <w:p>
      <w:pPr>
        <w:pStyle w:val="BodyText"/>
        <w:rPr>
          <w:sz w:val="16"/>
        </w:rPr>
      </w:pPr>
    </w:p>
    <w:p>
      <w:pPr>
        <w:pStyle w:val="Heading1"/>
        <w:rPr>
          <w:u w:val="none"/>
        </w:rPr>
      </w:pPr>
      <w:r>
        <w:rPr>
          <w:spacing w:val="-187"/>
          <w:u w:val="thick"/>
        </w:rPr>
        <w:t>Q</w:t>
      </w:r>
      <w:r>
        <w:rPr>
          <w:spacing w:val="123"/>
          <w:u w:val="none"/>
        </w:rPr>
        <w:t> </w:t>
      </w:r>
      <w:r>
        <w:rPr>
          <w:u w:val="thick"/>
        </w:rPr>
        <w:t>ui se prête à la fonction de COSE/PERCO ?</w:t>
      </w:r>
    </w:p>
    <w:p>
      <w:pPr>
        <w:pStyle w:val="BodyText"/>
        <w:rPr>
          <w:b/>
          <w:sz w:val="16"/>
        </w:rPr>
      </w:pPr>
    </w:p>
    <w:p>
      <w:pPr>
        <w:pStyle w:val="BodyText"/>
        <w:spacing w:before="92"/>
        <w:ind w:left="111"/>
      </w:pPr>
      <w:r>
        <w:rPr/>
        <w:t>Les conditions suivantes doivent être remplies :</w:t>
      </w:r>
    </w:p>
    <w:p>
      <w:pPr>
        <w:pStyle w:val="ListParagraph"/>
        <w:numPr>
          <w:ilvl w:val="0"/>
          <w:numId w:val="1"/>
        </w:numPr>
        <w:tabs>
          <w:tab w:pos="831" w:val="left" w:leader="none"/>
          <w:tab w:pos="832" w:val="left" w:leader="none"/>
        </w:tabs>
        <w:spacing w:line="240" w:lineRule="auto" w:before="1" w:after="0"/>
        <w:ind w:left="832" w:right="109" w:hanging="360"/>
        <w:jc w:val="left"/>
        <w:rPr>
          <w:sz w:val="24"/>
        </w:rPr>
      </w:pPr>
      <w:r>
        <w:rPr>
          <w:sz w:val="24"/>
        </w:rPr>
        <w:t>De préférence, un membre de la direction ou un cadre (COSE), le responsable du ser- vice</w:t>
      </w:r>
      <w:r>
        <w:rPr>
          <w:spacing w:val="-1"/>
          <w:sz w:val="24"/>
        </w:rPr>
        <w:t> </w:t>
      </w:r>
      <w:r>
        <w:rPr>
          <w:sz w:val="24"/>
        </w:rPr>
        <w:t>(PERCO)</w:t>
      </w:r>
    </w:p>
    <w:p>
      <w:pPr>
        <w:pStyle w:val="ListParagraph"/>
        <w:numPr>
          <w:ilvl w:val="0"/>
          <w:numId w:val="1"/>
        </w:numPr>
        <w:tabs>
          <w:tab w:pos="831" w:val="left" w:leader="none"/>
          <w:tab w:pos="832" w:val="left" w:leader="none"/>
        </w:tabs>
        <w:spacing w:line="240" w:lineRule="auto" w:before="0" w:after="0"/>
        <w:ind w:left="832" w:right="107" w:hanging="360"/>
        <w:jc w:val="left"/>
        <w:rPr>
          <w:sz w:val="24"/>
        </w:rPr>
      </w:pPr>
      <w:r>
        <w:rPr>
          <w:sz w:val="24"/>
        </w:rPr>
        <w:t>Personnalité acceptée par la direction, les cadres et les collaborateurs pour ses com- pétences humaines et en matière de</w:t>
      </w:r>
      <w:r>
        <w:rPr>
          <w:spacing w:val="-2"/>
          <w:sz w:val="24"/>
        </w:rPr>
        <w:t> </w:t>
      </w:r>
      <w:r>
        <w:rPr>
          <w:sz w:val="24"/>
        </w:rPr>
        <w:t>sécurité</w:t>
      </w:r>
    </w:p>
    <w:p>
      <w:pPr>
        <w:pStyle w:val="ListParagraph"/>
        <w:numPr>
          <w:ilvl w:val="0"/>
          <w:numId w:val="1"/>
        </w:numPr>
        <w:tabs>
          <w:tab w:pos="831" w:val="left" w:leader="none"/>
          <w:tab w:pos="832" w:val="left" w:leader="none"/>
        </w:tabs>
        <w:spacing w:line="235" w:lineRule="auto" w:before="3" w:after="0"/>
        <w:ind w:left="832" w:right="112" w:hanging="360"/>
        <w:jc w:val="left"/>
        <w:rPr>
          <w:sz w:val="24"/>
        </w:rPr>
      </w:pPr>
      <w:r>
        <w:rPr>
          <w:sz w:val="24"/>
        </w:rPr>
        <w:t>Personne manifestant un intérêt et un engagement pour les questions de sécurité au travail et de protection de la</w:t>
      </w:r>
      <w:r>
        <w:rPr>
          <w:spacing w:val="2"/>
          <w:sz w:val="24"/>
        </w:rPr>
        <w:t> </w:t>
      </w:r>
      <w:r>
        <w:rPr>
          <w:sz w:val="24"/>
        </w:rPr>
        <w:t>santé.</w:t>
      </w:r>
    </w:p>
    <w:p>
      <w:pPr>
        <w:pStyle w:val="BodyText"/>
        <w:spacing w:before="2"/>
        <w:rPr>
          <w:sz w:val="16"/>
        </w:rPr>
      </w:pPr>
    </w:p>
    <w:p>
      <w:pPr>
        <w:pStyle w:val="Heading1"/>
        <w:rPr>
          <w:u w:val="none"/>
        </w:rPr>
      </w:pPr>
      <w:r>
        <w:rPr>
          <w:spacing w:val="-147"/>
          <w:u w:val="thick"/>
        </w:rPr>
        <w:t>F</w:t>
      </w:r>
      <w:r>
        <w:rPr>
          <w:spacing w:val="83"/>
          <w:u w:val="none"/>
        </w:rPr>
        <w:t> </w:t>
      </w:r>
      <w:r>
        <w:rPr>
          <w:u w:val="thick"/>
        </w:rPr>
        <w:t>ormation de COSE</w:t>
      </w:r>
    </w:p>
    <w:p>
      <w:pPr>
        <w:pStyle w:val="BodyText"/>
        <w:rPr>
          <w:b/>
          <w:sz w:val="16"/>
        </w:rPr>
      </w:pPr>
    </w:p>
    <w:p>
      <w:pPr>
        <w:pStyle w:val="BodyText"/>
        <w:spacing w:before="92"/>
        <w:ind w:left="111"/>
      </w:pPr>
      <w:r>
        <w:rPr/>
        <w:t>Un COSE doit avoir au minimum suivi les cours suivants avec succès :</w:t>
      </w:r>
    </w:p>
    <w:p>
      <w:pPr>
        <w:pStyle w:val="BodyText"/>
      </w:pPr>
    </w:p>
    <w:p>
      <w:pPr>
        <w:pStyle w:val="ListParagraph"/>
        <w:numPr>
          <w:ilvl w:val="0"/>
          <w:numId w:val="1"/>
        </w:numPr>
        <w:tabs>
          <w:tab w:pos="820" w:val="left" w:leader="none"/>
        </w:tabs>
        <w:spacing w:line="240" w:lineRule="auto" w:before="1" w:after="0"/>
        <w:ind w:left="820" w:right="256" w:hanging="281"/>
        <w:jc w:val="left"/>
        <w:rPr>
          <w:sz w:val="24"/>
        </w:rPr>
      </w:pPr>
      <w:r>
        <w:rPr>
          <w:sz w:val="24"/>
        </w:rPr>
        <w:t>Cours en ST + PS pour COSE, suivi de cours de perfectionnement / d’approfondisse- ment ST + PS pour COSE (1 jour / 2</w:t>
      </w:r>
      <w:r>
        <w:rPr>
          <w:spacing w:val="1"/>
          <w:sz w:val="24"/>
        </w:rPr>
        <w:t> </w:t>
      </w:r>
      <w:r>
        <w:rPr>
          <w:sz w:val="24"/>
        </w:rPr>
        <w:t>ans)</w:t>
      </w:r>
    </w:p>
    <w:p>
      <w:pPr>
        <w:spacing w:after="0" w:line="240" w:lineRule="auto"/>
        <w:jc w:val="left"/>
        <w:rPr>
          <w:sz w:val="24"/>
        </w:rPr>
        <w:sectPr>
          <w:headerReference w:type="default" r:id="rId5"/>
          <w:footerReference w:type="default" r:id="rId6"/>
          <w:type w:val="continuous"/>
          <w:pgSz w:w="11910" w:h="16840"/>
          <w:pgMar w:header="283" w:footer="570" w:top="1600" w:bottom="760" w:left="740" w:right="1020"/>
          <w:pgNumType w:start="2"/>
        </w:sectPr>
      </w:pPr>
    </w:p>
    <w:p>
      <w:pPr>
        <w:pStyle w:val="Heading1"/>
        <w:spacing w:before="82"/>
        <w:rPr>
          <w:u w:val="none"/>
        </w:rPr>
      </w:pPr>
      <w:r>
        <w:rPr>
          <w:spacing w:val="-161"/>
          <w:u w:val="thick"/>
        </w:rPr>
        <w:t>P</w:t>
      </w:r>
      <w:r>
        <w:rPr>
          <w:spacing w:val="96"/>
          <w:u w:val="none"/>
        </w:rPr>
        <w:t> </w:t>
      </w:r>
      <w:r>
        <w:rPr>
          <w:u w:val="thick"/>
        </w:rPr>
        <w:t>osition hiérarchique du COSE et du PERCO</w:t>
      </w:r>
    </w:p>
    <w:p>
      <w:pPr>
        <w:pStyle w:val="BodyText"/>
        <w:rPr>
          <w:b/>
          <w:sz w:val="16"/>
        </w:rPr>
      </w:pPr>
    </w:p>
    <w:p>
      <w:pPr>
        <w:pStyle w:val="BodyText"/>
        <w:spacing w:before="92"/>
        <w:ind w:left="111" w:right="183"/>
      </w:pPr>
      <w:r>
        <w:rPr/>
        <w:t>Le COSE doit avoir, en sa qualité de COSE, un accès direct à la direction indépendamment de la voie hiérarchique.</w:t>
      </w:r>
    </w:p>
    <w:p>
      <w:pPr>
        <w:pStyle w:val="BodyText"/>
        <w:ind w:left="111"/>
      </w:pPr>
      <w:r>
        <w:rPr/>
        <w:t>Le PERCO est placé sous les ordres du COSE pour la ST + PS. La « voie hiérarchique » est respectée, sauf en cas de danger immédiat pour la vie.</w:t>
      </w:r>
    </w:p>
    <w:p>
      <w:pPr>
        <w:pStyle w:val="BodyText"/>
        <w:rPr>
          <w:sz w:val="16"/>
        </w:rPr>
      </w:pPr>
    </w:p>
    <w:p>
      <w:pPr>
        <w:pStyle w:val="Heading1"/>
        <w:rPr>
          <w:u w:val="none"/>
        </w:rPr>
      </w:pPr>
      <w:r>
        <w:rPr>
          <w:spacing w:val="-147"/>
          <w:u w:val="thick"/>
        </w:rPr>
        <w:t>T</w:t>
      </w:r>
      <w:r>
        <w:rPr>
          <w:spacing w:val="83"/>
          <w:u w:val="none"/>
        </w:rPr>
        <w:t> </w:t>
      </w:r>
      <w:r>
        <w:rPr>
          <w:u w:val="thick"/>
        </w:rPr>
        <w:t>âches de la direction</w:t>
      </w:r>
    </w:p>
    <w:p>
      <w:pPr>
        <w:pStyle w:val="BodyText"/>
        <w:rPr>
          <w:b/>
          <w:sz w:val="16"/>
        </w:rPr>
      </w:pPr>
    </w:p>
    <w:p>
      <w:pPr>
        <w:pStyle w:val="BodyText"/>
        <w:spacing w:before="92"/>
        <w:ind w:left="111"/>
      </w:pPr>
      <w:r>
        <w:rPr/>
        <w:t>Font partie des tâches principales :</w:t>
      </w:r>
    </w:p>
    <w:p>
      <w:pPr>
        <w:pStyle w:val="BodyText"/>
        <w:spacing w:before="1"/>
      </w:pPr>
    </w:p>
    <w:p>
      <w:pPr>
        <w:pStyle w:val="ListParagraph"/>
        <w:numPr>
          <w:ilvl w:val="0"/>
          <w:numId w:val="1"/>
        </w:numPr>
        <w:tabs>
          <w:tab w:pos="831" w:val="left" w:leader="none"/>
          <w:tab w:pos="832" w:val="left" w:leader="none"/>
        </w:tabs>
        <w:spacing w:line="292" w:lineRule="exact" w:before="0" w:after="0"/>
        <w:ind w:left="832" w:right="0" w:hanging="360"/>
        <w:jc w:val="left"/>
        <w:rPr>
          <w:sz w:val="24"/>
        </w:rPr>
      </w:pPr>
      <w:r>
        <w:rPr>
          <w:sz w:val="24"/>
        </w:rPr>
        <w:t>Donner des instructions claires (concept directeur), fixer des</w:t>
      </w:r>
      <w:r>
        <w:rPr>
          <w:spacing w:val="-5"/>
          <w:sz w:val="24"/>
        </w:rPr>
        <w:t> </w:t>
      </w:r>
      <w:r>
        <w:rPr>
          <w:sz w:val="24"/>
        </w:rPr>
        <w:t>objectifs</w:t>
      </w:r>
    </w:p>
    <w:p>
      <w:pPr>
        <w:pStyle w:val="ListParagraph"/>
        <w:numPr>
          <w:ilvl w:val="0"/>
          <w:numId w:val="1"/>
        </w:numPr>
        <w:tabs>
          <w:tab w:pos="831" w:val="left" w:leader="none"/>
          <w:tab w:pos="832" w:val="left" w:leader="none"/>
        </w:tabs>
        <w:spacing w:line="292" w:lineRule="exact" w:before="0" w:after="0"/>
        <w:ind w:left="832" w:right="0" w:hanging="360"/>
        <w:jc w:val="left"/>
        <w:rPr>
          <w:sz w:val="24"/>
        </w:rPr>
      </w:pPr>
      <w:r>
        <w:rPr>
          <w:sz w:val="24"/>
        </w:rPr>
        <w:t>Mettre en place une organisation de la sécurité (responsabilité,</w:t>
      </w:r>
      <w:r>
        <w:rPr>
          <w:spacing w:val="-4"/>
          <w:sz w:val="24"/>
        </w:rPr>
        <w:t> </w:t>
      </w:r>
      <w:r>
        <w:rPr>
          <w:sz w:val="24"/>
        </w:rPr>
        <w:t>compétences)</w:t>
      </w:r>
    </w:p>
    <w:p>
      <w:pPr>
        <w:pStyle w:val="ListParagraph"/>
        <w:numPr>
          <w:ilvl w:val="0"/>
          <w:numId w:val="1"/>
        </w:numPr>
        <w:tabs>
          <w:tab w:pos="831" w:val="left" w:leader="none"/>
          <w:tab w:pos="832" w:val="left" w:leader="none"/>
        </w:tabs>
        <w:spacing w:line="293" w:lineRule="exact" w:before="0" w:after="0"/>
        <w:ind w:left="832" w:right="0" w:hanging="360"/>
        <w:jc w:val="left"/>
        <w:rPr>
          <w:sz w:val="24"/>
        </w:rPr>
      </w:pPr>
      <w:r>
        <w:rPr>
          <w:sz w:val="24"/>
        </w:rPr>
        <w:t>Financement de</w:t>
      </w:r>
      <w:r>
        <w:rPr>
          <w:spacing w:val="-2"/>
          <w:sz w:val="24"/>
        </w:rPr>
        <w:t> </w:t>
      </w:r>
      <w:r>
        <w:rPr>
          <w:sz w:val="24"/>
        </w:rPr>
        <w:t>mesures</w:t>
      </w:r>
    </w:p>
    <w:p>
      <w:pPr>
        <w:pStyle w:val="ListParagraph"/>
        <w:numPr>
          <w:ilvl w:val="0"/>
          <w:numId w:val="1"/>
        </w:numPr>
        <w:tabs>
          <w:tab w:pos="831" w:val="left" w:leader="none"/>
          <w:tab w:pos="832" w:val="left" w:leader="none"/>
        </w:tabs>
        <w:spacing w:line="293" w:lineRule="exact" w:before="0" w:after="0"/>
        <w:ind w:left="832" w:right="0" w:hanging="360"/>
        <w:jc w:val="left"/>
        <w:rPr>
          <w:sz w:val="24"/>
        </w:rPr>
      </w:pPr>
      <w:r>
        <w:rPr>
          <w:sz w:val="24"/>
        </w:rPr>
        <w:t>Procéder au contrôle des</w:t>
      </w:r>
      <w:r>
        <w:rPr>
          <w:spacing w:val="4"/>
          <w:sz w:val="24"/>
        </w:rPr>
        <w:t> </w:t>
      </w:r>
      <w:r>
        <w:rPr>
          <w:sz w:val="24"/>
        </w:rPr>
        <w:t>résultats</w:t>
      </w:r>
    </w:p>
    <w:p>
      <w:pPr>
        <w:pStyle w:val="ListParagraph"/>
        <w:numPr>
          <w:ilvl w:val="0"/>
          <w:numId w:val="1"/>
        </w:numPr>
        <w:tabs>
          <w:tab w:pos="831" w:val="left" w:leader="none"/>
          <w:tab w:pos="832" w:val="left" w:leader="none"/>
        </w:tabs>
        <w:spacing w:line="292" w:lineRule="exact" w:before="0" w:after="0"/>
        <w:ind w:left="832" w:right="0" w:hanging="360"/>
        <w:jc w:val="left"/>
        <w:rPr>
          <w:sz w:val="24"/>
        </w:rPr>
      </w:pPr>
      <w:r>
        <w:rPr>
          <w:sz w:val="24"/>
        </w:rPr>
        <w:t>Déduire des</w:t>
      </w:r>
      <w:r>
        <w:rPr>
          <w:spacing w:val="-1"/>
          <w:sz w:val="24"/>
        </w:rPr>
        <w:t> </w:t>
      </w:r>
      <w:r>
        <w:rPr>
          <w:sz w:val="24"/>
        </w:rPr>
        <w:t>mesures</w:t>
      </w:r>
    </w:p>
    <w:p>
      <w:pPr>
        <w:pStyle w:val="ListParagraph"/>
        <w:numPr>
          <w:ilvl w:val="0"/>
          <w:numId w:val="1"/>
        </w:numPr>
        <w:tabs>
          <w:tab w:pos="831" w:val="left" w:leader="none"/>
          <w:tab w:pos="832" w:val="left" w:leader="none"/>
        </w:tabs>
        <w:spacing w:line="292" w:lineRule="exact" w:before="0" w:after="0"/>
        <w:ind w:left="832" w:right="0" w:hanging="360"/>
        <w:jc w:val="left"/>
        <w:rPr>
          <w:sz w:val="24"/>
        </w:rPr>
      </w:pPr>
      <w:r>
        <w:rPr>
          <w:sz w:val="24"/>
        </w:rPr>
        <w:t>Assumer la responsabilité en matière de sécurité / servir d’exemple</w:t>
      </w:r>
    </w:p>
    <w:p>
      <w:pPr>
        <w:pStyle w:val="BodyText"/>
        <w:spacing w:before="9"/>
        <w:rPr>
          <w:sz w:val="15"/>
        </w:rPr>
      </w:pPr>
    </w:p>
    <w:p>
      <w:pPr>
        <w:pStyle w:val="Heading1"/>
        <w:rPr>
          <w:u w:val="none"/>
        </w:rPr>
      </w:pPr>
      <w:r>
        <w:rPr>
          <w:spacing w:val="-147"/>
          <w:u w:val="thick"/>
        </w:rPr>
        <w:t>T</w:t>
      </w:r>
      <w:r>
        <w:rPr>
          <w:spacing w:val="83"/>
          <w:u w:val="none"/>
        </w:rPr>
        <w:t> </w:t>
      </w:r>
      <w:r>
        <w:rPr>
          <w:u w:val="thick"/>
        </w:rPr>
        <w:t>âches du COSE</w:t>
      </w:r>
    </w:p>
    <w:p>
      <w:pPr>
        <w:pStyle w:val="BodyText"/>
        <w:rPr>
          <w:b/>
          <w:sz w:val="16"/>
        </w:rPr>
      </w:pPr>
    </w:p>
    <w:p>
      <w:pPr>
        <w:pStyle w:val="BodyText"/>
        <w:spacing w:before="92"/>
        <w:ind w:left="111" w:right="183"/>
      </w:pPr>
      <w:r>
        <w:rPr/>
        <w:t>Les tâches détaillées du COSE dans tous les domaines de l’organisation de la sécurité sont définies dans le manuel. Font partie des tâches principales :</w:t>
      </w:r>
    </w:p>
    <w:p>
      <w:pPr>
        <w:pStyle w:val="BodyText"/>
        <w:spacing w:before="1"/>
      </w:pPr>
    </w:p>
    <w:p>
      <w:pPr>
        <w:pStyle w:val="ListParagraph"/>
        <w:numPr>
          <w:ilvl w:val="0"/>
          <w:numId w:val="1"/>
        </w:numPr>
        <w:tabs>
          <w:tab w:pos="831" w:val="left" w:leader="none"/>
          <w:tab w:pos="832" w:val="left" w:leader="none"/>
        </w:tabs>
        <w:spacing w:line="293" w:lineRule="exact" w:before="0" w:after="0"/>
        <w:ind w:left="832" w:right="0" w:hanging="360"/>
        <w:jc w:val="left"/>
        <w:rPr>
          <w:sz w:val="24"/>
        </w:rPr>
      </w:pPr>
      <w:r>
        <w:rPr>
          <w:sz w:val="24"/>
        </w:rPr>
        <w:t>Conseiller la direction et les cadres sur les questions de</w:t>
      </w:r>
      <w:r>
        <w:rPr>
          <w:spacing w:val="3"/>
          <w:sz w:val="24"/>
        </w:rPr>
        <w:t> </w:t>
      </w:r>
      <w:r>
        <w:rPr>
          <w:sz w:val="24"/>
        </w:rPr>
        <w:t>sécurité</w:t>
      </w:r>
    </w:p>
    <w:p>
      <w:pPr>
        <w:pStyle w:val="ListParagraph"/>
        <w:numPr>
          <w:ilvl w:val="0"/>
          <w:numId w:val="1"/>
        </w:numPr>
        <w:tabs>
          <w:tab w:pos="831" w:val="left" w:leader="none"/>
          <w:tab w:pos="832" w:val="left" w:leader="none"/>
        </w:tabs>
        <w:spacing w:line="292" w:lineRule="exact" w:before="0" w:after="0"/>
        <w:ind w:left="832" w:right="0" w:hanging="360"/>
        <w:jc w:val="left"/>
        <w:rPr>
          <w:sz w:val="24"/>
        </w:rPr>
      </w:pPr>
      <w:r>
        <w:rPr>
          <w:sz w:val="24"/>
        </w:rPr>
        <w:t>Présenter un rapport périodique à la</w:t>
      </w:r>
      <w:r>
        <w:rPr>
          <w:spacing w:val="1"/>
          <w:sz w:val="24"/>
        </w:rPr>
        <w:t> </w:t>
      </w:r>
      <w:r>
        <w:rPr>
          <w:sz w:val="24"/>
        </w:rPr>
        <w:t>direction</w:t>
      </w:r>
    </w:p>
    <w:p>
      <w:pPr>
        <w:pStyle w:val="ListParagraph"/>
        <w:numPr>
          <w:ilvl w:val="0"/>
          <w:numId w:val="1"/>
        </w:numPr>
        <w:tabs>
          <w:tab w:pos="831" w:val="left" w:leader="none"/>
          <w:tab w:pos="832" w:val="left" w:leader="none"/>
        </w:tabs>
        <w:spacing w:line="292" w:lineRule="exact" w:before="0" w:after="0"/>
        <w:ind w:left="832" w:right="0" w:hanging="360"/>
        <w:jc w:val="left"/>
        <w:rPr>
          <w:sz w:val="24"/>
        </w:rPr>
      </w:pPr>
      <w:r>
        <w:rPr>
          <w:sz w:val="24"/>
        </w:rPr>
        <w:t>Mettre en œuvre les formations en matière de sécurité au sein de</w:t>
      </w:r>
      <w:r>
        <w:rPr>
          <w:spacing w:val="-4"/>
          <w:sz w:val="24"/>
        </w:rPr>
        <w:t> </w:t>
      </w:r>
      <w:r>
        <w:rPr>
          <w:sz w:val="24"/>
        </w:rPr>
        <w:t>l’entreprise</w:t>
      </w:r>
    </w:p>
    <w:p>
      <w:pPr>
        <w:pStyle w:val="ListParagraph"/>
        <w:numPr>
          <w:ilvl w:val="0"/>
          <w:numId w:val="1"/>
        </w:numPr>
        <w:tabs>
          <w:tab w:pos="831" w:val="left" w:leader="none"/>
          <w:tab w:pos="832" w:val="left" w:leader="none"/>
        </w:tabs>
        <w:spacing w:line="293" w:lineRule="exact" w:before="0" w:after="0"/>
        <w:ind w:left="832" w:right="0" w:hanging="360"/>
        <w:jc w:val="left"/>
        <w:rPr>
          <w:sz w:val="24"/>
        </w:rPr>
      </w:pPr>
      <w:r>
        <w:rPr>
          <w:sz w:val="24"/>
        </w:rPr>
        <w:t>Evaluer les expériences et les incidents signalés et en déduire des</w:t>
      </w:r>
      <w:r>
        <w:rPr>
          <w:spacing w:val="-5"/>
          <w:sz w:val="24"/>
        </w:rPr>
        <w:t> </w:t>
      </w:r>
      <w:r>
        <w:rPr>
          <w:sz w:val="24"/>
        </w:rPr>
        <w:t>mesures</w:t>
      </w:r>
    </w:p>
    <w:p>
      <w:pPr>
        <w:pStyle w:val="ListParagraph"/>
        <w:numPr>
          <w:ilvl w:val="0"/>
          <w:numId w:val="1"/>
        </w:numPr>
        <w:tabs>
          <w:tab w:pos="831" w:val="left" w:leader="none"/>
          <w:tab w:pos="832" w:val="left" w:leader="none"/>
        </w:tabs>
        <w:spacing w:line="240" w:lineRule="auto" w:before="0" w:after="0"/>
        <w:ind w:left="832" w:right="108" w:hanging="360"/>
        <w:jc w:val="left"/>
        <w:rPr>
          <w:sz w:val="24"/>
        </w:rPr>
      </w:pPr>
      <w:r>
        <w:rPr>
          <w:sz w:val="24"/>
        </w:rPr>
        <w:t>Surveiller la fréquence des accidents au sein de l’entreprise, les évaluer et en déduire des mesures</w:t>
      </w:r>
    </w:p>
    <w:p>
      <w:pPr>
        <w:pStyle w:val="ListParagraph"/>
        <w:numPr>
          <w:ilvl w:val="0"/>
          <w:numId w:val="1"/>
        </w:numPr>
        <w:tabs>
          <w:tab w:pos="831" w:val="left" w:leader="none"/>
          <w:tab w:pos="832" w:val="left" w:leader="none"/>
        </w:tabs>
        <w:spacing w:line="291" w:lineRule="exact" w:before="0" w:after="0"/>
        <w:ind w:left="832" w:right="0" w:hanging="360"/>
        <w:jc w:val="left"/>
        <w:rPr>
          <w:sz w:val="24"/>
        </w:rPr>
      </w:pPr>
      <w:r>
        <w:rPr>
          <w:sz w:val="24"/>
        </w:rPr>
        <w:t>Tenir à jour le manuel et la documentation</w:t>
      </w:r>
      <w:r>
        <w:rPr>
          <w:spacing w:val="-2"/>
          <w:sz w:val="24"/>
        </w:rPr>
        <w:t> </w:t>
      </w:r>
      <w:r>
        <w:rPr>
          <w:sz w:val="24"/>
        </w:rPr>
        <w:t>d’entreprise</w:t>
      </w:r>
    </w:p>
    <w:p>
      <w:pPr>
        <w:pStyle w:val="ListParagraph"/>
        <w:numPr>
          <w:ilvl w:val="0"/>
          <w:numId w:val="1"/>
        </w:numPr>
        <w:tabs>
          <w:tab w:pos="831" w:val="left" w:leader="none"/>
          <w:tab w:pos="832" w:val="left" w:leader="none"/>
        </w:tabs>
        <w:spacing w:line="292" w:lineRule="exact" w:before="0" w:after="0"/>
        <w:ind w:left="832" w:right="0" w:hanging="360"/>
        <w:jc w:val="left"/>
        <w:rPr>
          <w:sz w:val="24"/>
        </w:rPr>
      </w:pPr>
      <w:r>
        <w:rPr>
          <w:sz w:val="24"/>
        </w:rPr>
        <w:t>Entretenir</w:t>
      </w:r>
      <w:r>
        <w:rPr>
          <w:spacing w:val="-18"/>
          <w:sz w:val="24"/>
        </w:rPr>
        <w:t> </w:t>
      </w:r>
      <w:r>
        <w:rPr>
          <w:sz w:val="24"/>
        </w:rPr>
        <w:t>les</w:t>
      </w:r>
      <w:r>
        <w:rPr>
          <w:spacing w:val="-15"/>
          <w:sz w:val="24"/>
        </w:rPr>
        <w:t> </w:t>
      </w:r>
      <w:r>
        <w:rPr>
          <w:sz w:val="24"/>
        </w:rPr>
        <w:t>contacts</w:t>
      </w:r>
      <w:r>
        <w:rPr>
          <w:spacing w:val="-17"/>
          <w:sz w:val="24"/>
        </w:rPr>
        <w:t> </w:t>
      </w:r>
      <w:r>
        <w:rPr>
          <w:sz w:val="24"/>
        </w:rPr>
        <w:t>avec</w:t>
      </w:r>
      <w:r>
        <w:rPr>
          <w:spacing w:val="-15"/>
          <w:sz w:val="24"/>
        </w:rPr>
        <w:t> </w:t>
      </w:r>
      <w:r>
        <w:rPr>
          <w:sz w:val="24"/>
        </w:rPr>
        <w:t>SUVA,</w:t>
      </w:r>
      <w:r>
        <w:rPr>
          <w:spacing w:val="-14"/>
          <w:sz w:val="24"/>
        </w:rPr>
        <w:t> </w:t>
      </w:r>
      <w:r>
        <w:rPr>
          <w:sz w:val="24"/>
        </w:rPr>
        <w:t>CFST,</w:t>
      </w:r>
      <w:r>
        <w:rPr>
          <w:spacing w:val="-13"/>
          <w:sz w:val="24"/>
        </w:rPr>
        <w:t> </w:t>
      </w:r>
      <w:r>
        <w:rPr>
          <w:sz w:val="24"/>
        </w:rPr>
        <w:t>les</w:t>
      </w:r>
      <w:r>
        <w:rPr>
          <w:spacing w:val="-17"/>
          <w:sz w:val="24"/>
        </w:rPr>
        <w:t> </w:t>
      </w:r>
      <w:r>
        <w:rPr>
          <w:sz w:val="24"/>
        </w:rPr>
        <w:t>autorités</w:t>
      </w:r>
      <w:r>
        <w:rPr>
          <w:spacing w:val="-18"/>
          <w:sz w:val="24"/>
        </w:rPr>
        <w:t> </w:t>
      </w:r>
      <w:r>
        <w:rPr>
          <w:sz w:val="24"/>
        </w:rPr>
        <w:t>et</w:t>
      </w:r>
      <w:r>
        <w:rPr>
          <w:spacing w:val="-14"/>
          <w:sz w:val="24"/>
        </w:rPr>
        <w:t> </w:t>
      </w:r>
      <w:r>
        <w:rPr>
          <w:sz w:val="24"/>
        </w:rPr>
        <w:t>les</w:t>
      </w:r>
      <w:r>
        <w:rPr>
          <w:spacing w:val="-18"/>
          <w:sz w:val="24"/>
        </w:rPr>
        <w:t> </w:t>
      </w:r>
      <w:r>
        <w:rPr>
          <w:sz w:val="24"/>
        </w:rPr>
        <w:t>organisations</w:t>
      </w:r>
      <w:r>
        <w:rPr>
          <w:spacing w:val="-14"/>
          <w:sz w:val="24"/>
        </w:rPr>
        <w:t> </w:t>
      </w:r>
      <w:r>
        <w:rPr>
          <w:sz w:val="24"/>
        </w:rPr>
        <w:t>spécialisées</w:t>
      </w:r>
    </w:p>
    <w:p>
      <w:pPr>
        <w:pStyle w:val="ListParagraph"/>
        <w:numPr>
          <w:ilvl w:val="0"/>
          <w:numId w:val="1"/>
        </w:numPr>
        <w:tabs>
          <w:tab w:pos="831" w:val="left" w:leader="none"/>
          <w:tab w:pos="832" w:val="left" w:leader="none"/>
        </w:tabs>
        <w:spacing w:line="293" w:lineRule="exact" w:before="0" w:after="0"/>
        <w:ind w:left="832" w:right="0" w:hanging="360"/>
        <w:jc w:val="left"/>
        <w:rPr>
          <w:sz w:val="24"/>
        </w:rPr>
      </w:pPr>
      <w:r>
        <w:rPr>
          <w:sz w:val="24"/>
        </w:rPr>
        <w:t>Se procurer les publications en matière de sécurité et les distribuer de manière</w:t>
      </w:r>
      <w:r>
        <w:rPr>
          <w:spacing w:val="-13"/>
          <w:sz w:val="24"/>
        </w:rPr>
        <w:t> </w:t>
      </w:r>
      <w:r>
        <w:rPr>
          <w:sz w:val="24"/>
        </w:rPr>
        <w:t>ciblée</w:t>
      </w:r>
    </w:p>
    <w:p>
      <w:pPr>
        <w:pStyle w:val="ListParagraph"/>
        <w:numPr>
          <w:ilvl w:val="0"/>
          <w:numId w:val="1"/>
        </w:numPr>
        <w:tabs>
          <w:tab w:pos="831" w:val="left" w:leader="none"/>
          <w:tab w:pos="832" w:val="left" w:leader="none"/>
        </w:tabs>
        <w:spacing w:line="293" w:lineRule="exact" w:before="0" w:after="0"/>
        <w:ind w:left="832" w:right="0" w:hanging="360"/>
        <w:jc w:val="left"/>
        <w:rPr>
          <w:sz w:val="24"/>
        </w:rPr>
      </w:pPr>
      <w:r>
        <w:rPr>
          <w:sz w:val="24"/>
        </w:rPr>
        <w:t>Assumer la responsabilité en matière de sécurité / servir d’exemple</w:t>
      </w:r>
    </w:p>
    <w:p>
      <w:pPr>
        <w:pStyle w:val="BodyText"/>
        <w:spacing w:before="9"/>
        <w:rPr>
          <w:sz w:val="15"/>
        </w:rPr>
      </w:pPr>
    </w:p>
    <w:p>
      <w:pPr>
        <w:pStyle w:val="Heading1"/>
        <w:rPr>
          <w:u w:val="none"/>
        </w:rPr>
      </w:pPr>
      <w:r>
        <w:rPr>
          <w:spacing w:val="-147"/>
          <w:u w:val="thick"/>
        </w:rPr>
        <w:t>T</w:t>
      </w:r>
      <w:r>
        <w:rPr>
          <w:spacing w:val="83"/>
          <w:u w:val="none"/>
        </w:rPr>
        <w:t> </w:t>
      </w:r>
      <w:r>
        <w:rPr>
          <w:u w:val="thick"/>
        </w:rPr>
        <w:t>âches du PERCO</w:t>
      </w:r>
    </w:p>
    <w:p>
      <w:pPr>
        <w:pStyle w:val="BodyText"/>
        <w:rPr>
          <w:b/>
          <w:sz w:val="16"/>
        </w:rPr>
      </w:pPr>
    </w:p>
    <w:p>
      <w:pPr>
        <w:pStyle w:val="BodyText"/>
        <w:spacing w:before="92"/>
        <w:ind w:left="111" w:right="106"/>
      </w:pPr>
      <w:r>
        <w:rPr/>
        <w:t>Les tâches détaillées du PERCO dans tous les domaines de l’organisation de la sécurité sont définies dans le manuel. Font partie des tâches principales :</w:t>
      </w:r>
    </w:p>
    <w:p>
      <w:pPr>
        <w:pStyle w:val="BodyText"/>
        <w:spacing w:before="1"/>
      </w:pPr>
    </w:p>
    <w:p>
      <w:pPr>
        <w:pStyle w:val="ListParagraph"/>
        <w:numPr>
          <w:ilvl w:val="0"/>
          <w:numId w:val="1"/>
        </w:numPr>
        <w:tabs>
          <w:tab w:pos="831" w:val="left" w:leader="none"/>
          <w:tab w:pos="832" w:val="left" w:leader="none"/>
        </w:tabs>
        <w:spacing w:line="292" w:lineRule="exact" w:before="0" w:after="0"/>
        <w:ind w:left="832" w:right="0" w:hanging="360"/>
        <w:jc w:val="left"/>
        <w:rPr>
          <w:sz w:val="24"/>
        </w:rPr>
      </w:pPr>
      <w:r>
        <w:rPr>
          <w:sz w:val="24"/>
        </w:rPr>
        <w:t>Mise en application de la documentation d’entreprise au niveau des</w:t>
      </w:r>
      <w:r>
        <w:rPr>
          <w:spacing w:val="-5"/>
          <w:sz w:val="24"/>
        </w:rPr>
        <w:t> </w:t>
      </w:r>
      <w:r>
        <w:rPr>
          <w:sz w:val="24"/>
        </w:rPr>
        <w:t>services</w:t>
      </w:r>
    </w:p>
    <w:p>
      <w:pPr>
        <w:pStyle w:val="ListParagraph"/>
        <w:numPr>
          <w:ilvl w:val="0"/>
          <w:numId w:val="1"/>
        </w:numPr>
        <w:tabs>
          <w:tab w:pos="831" w:val="left" w:leader="none"/>
          <w:tab w:pos="832" w:val="left" w:leader="none"/>
        </w:tabs>
        <w:spacing w:line="292" w:lineRule="exact" w:before="0" w:after="0"/>
        <w:ind w:left="832" w:right="0" w:hanging="360"/>
        <w:jc w:val="left"/>
        <w:rPr>
          <w:sz w:val="24"/>
        </w:rPr>
      </w:pPr>
      <w:r>
        <w:rPr>
          <w:sz w:val="24"/>
        </w:rPr>
        <w:t>Rapport périodique au</w:t>
      </w:r>
      <w:r>
        <w:rPr>
          <w:spacing w:val="-6"/>
          <w:sz w:val="24"/>
        </w:rPr>
        <w:t> </w:t>
      </w:r>
      <w:r>
        <w:rPr>
          <w:sz w:val="24"/>
        </w:rPr>
        <w:t>COSE</w:t>
      </w:r>
    </w:p>
    <w:p>
      <w:pPr>
        <w:pStyle w:val="ListParagraph"/>
        <w:numPr>
          <w:ilvl w:val="0"/>
          <w:numId w:val="1"/>
        </w:numPr>
        <w:tabs>
          <w:tab w:pos="831" w:val="left" w:leader="none"/>
          <w:tab w:pos="832" w:val="left" w:leader="none"/>
        </w:tabs>
        <w:spacing w:line="293" w:lineRule="exact" w:before="0" w:after="0"/>
        <w:ind w:left="832" w:right="0" w:hanging="360"/>
        <w:jc w:val="left"/>
        <w:rPr>
          <w:sz w:val="24"/>
        </w:rPr>
      </w:pPr>
      <w:r>
        <w:rPr>
          <w:sz w:val="24"/>
        </w:rPr>
        <w:t>Interface entre les collaboratrices/collaborateurs et le</w:t>
      </w:r>
      <w:r>
        <w:rPr>
          <w:spacing w:val="2"/>
          <w:sz w:val="24"/>
        </w:rPr>
        <w:t> </w:t>
      </w:r>
      <w:r>
        <w:rPr>
          <w:sz w:val="24"/>
        </w:rPr>
        <w:t>COSE</w:t>
      </w:r>
    </w:p>
    <w:p>
      <w:pPr>
        <w:pStyle w:val="ListParagraph"/>
        <w:numPr>
          <w:ilvl w:val="0"/>
          <w:numId w:val="1"/>
        </w:numPr>
        <w:tabs>
          <w:tab w:pos="831" w:val="left" w:leader="none"/>
          <w:tab w:pos="832" w:val="left" w:leader="none"/>
        </w:tabs>
        <w:spacing w:line="292" w:lineRule="exact" w:before="0" w:after="0"/>
        <w:ind w:left="832" w:right="0" w:hanging="360"/>
        <w:jc w:val="left"/>
        <w:rPr>
          <w:sz w:val="24"/>
        </w:rPr>
      </w:pPr>
      <w:r>
        <w:rPr>
          <w:sz w:val="24"/>
        </w:rPr>
        <w:t>Distribution ciblée de</w:t>
      </w:r>
      <w:r>
        <w:rPr>
          <w:spacing w:val="3"/>
          <w:sz w:val="24"/>
        </w:rPr>
        <w:t> </w:t>
      </w:r>
      <w:r>
        <w:rPr>
          <w:sz w:val="24"/>
        </w:rPr>
        <w:t>publications</w:t>
      </w:r>
    </w:p>
    <w:p>
      <w:pPr>
        <w:pStyle w:val="ListParagraph"/>
        <w:numPr>
          <w:ilvl w:val="0"/>
          <w:numId w:val="1"/>
        </w:numPr>
        <w:tabs>
          <w:tab w:pos="831" w:val="left" w:leader="none"/>
          <w:tab w:pos="832" w:val="left" w:leader="none"/>
        </w:tabs>
        <w:spacing w:line="292" w:lineRule="exact" w:before="0" w:after="0"/>
        <w:ind w:left="832" w:right="0" w:hanging="360"/>
        <w:jc w:val="left"/>
        <w:rPr>
          <w:sz w:val="24"/>
        </w:rPr>
      </w:pPr>
      <w:r>
        <w:rPr>
          <w:sz w:val="24"/>
        </w:rPr>
        <w:t>Assumer la responsabilité en matière de sécurité / servir d’exemple</w:t>
      </w:r>
    </w:p>
    <w:p>
      <w:pPr>
        <w:spacing w:after="0" w:line="292" w:lineRule="exact"/>
        <w:jc w:val="left"/>
        <w:rPr>
          <w:sz w:val="24"/>
        </w:rPr>
        <w:sectPr>
          <w:pgSz w:w="11910" w:h="16840"/>
          <w:pgMar w:header="283" w:footer="570" w:top="1600" w:bottom="760" w:left="740" w:right="1020"/>
        </w:sectPr>
      </w:pPr>
    </w:p>
    <w:p>
      <w:pPr>
        <w:pStyle w:val="BodyText"/>
        <w:spacing w:before="1"/>
        <w:rPr>
          <w:sz w:val="23"/>
        </w:rPr>
      </w:pPr>
    </w:p>
    <w:p>
      <w:pPr>
        <w:pStyle w:val="Heading1"/>
        <w:rPr>
          <w:u w:val="none"/>
        </w:rPr>
      </w:pPr>
      <w:r>
        <w:rPr>
          <w:spacing w:val="-147"/>
          <w:u w:val="thick"/>
        </w:rPr>
        <w:t>T</w:t>
      </w:r>
      <w:r>
        <w:rPr>
          <w:spacing w:val="83"/>
          <w:u w:val="none"/>
        </w:rPr>
        <w:t> </w:t>
      </w:r>
      <w:r>
        <w:rPr>
          <w:u w:val="thick"/>
        </w:rPr>
        <w:t>âches des collaboratrices et collaborateurs</w:t>
      </w:r>
    </w:p>
    <w:p>
      <w:pPr>
        <w:pStyle w:val="BodyText"/>
        <w:rPr>
          <w:b/>
          <w:sz w:val="16"/>
        </w:rPr>
      </w:pPr>
    </w:p>
    <w:p>
      <w:pPr>
        <w:pStyle w:val="BodyText"/>
        <w:spacing w:before="92"/>
        <w:ind w:left="111"/>
      </w:pPr>
      <w:r>
        <w:rPr/>
        <w:t>Font partie des tâches principales :</w:t>
      </w:r>
    </w:p>
    <w:p>
      <w:pPr>
        <w:pStyle w:val="BodyText"/>
        <w:spacing w:before="1"/>
      </w:pPr>
    </w:p>
    <w:p>
      <w:pPr>
        <w:pStyle w:val="ListParagraph"/>
        <w:numPr>
          <w:ilvl w:val="0"/>
          <w:numId w:val="1"/>
        </w:numPr>
        <w:tabs>
          <w:tab w:pos="831" w:val="left" w:leader="none"/>
          <w:tab w:pos="832" w:val="left" w:leader="none"/>
        </w:tabs>
        <w:spacing w:line="293" w:lineRule="exact" w:before="0" w:after="0"/>
        <w:ind w:left="832" w:right="0" w:hanging="360"/>
        <w:jc w:val="left"/>
        <w:rPr>
          <w:sz w:val="24"/>
        </w:rPr>
      </w:pPr>
      <w:r>
        <w:rPr>
          <w:sz w:val="24"/>
        </w:rPr>
        <w:t>Observer les consignes de</w:t>
      </w:r>
      <w:r>
        <w:rPr>
          <w:spacing w:val="2"/>
          <w:sz w:val="24"/>
        </w:rPr>
        <w:t> </w:t>
      </w:r>
      <w:r>
        <w:rPr>
          <w:sz w:val="24"/>
        </w:rPr>
        <w:t>sécurité</w:t>
      </w:r>
    </w:p>
    <w:p>
      <w:pPr>
        <w:pStyle w:val="ListParagraph"/>
        <w:numPr>
          <w:ilvl w:val="0"/>
          <w:numId w:val="1"/>
        </w:numPr>
        <w:tabs>
          <w:tab w:pos="831" w:val="left" w:leader="none"/>
          <w:tab w:pos="832" w:val="left" w:leader="none"/>
        </w:tabs>
        <w:spacing w:line="292" w:lineRule="exact" w:before="0" w:after="0"/>
        <w:ind w:left="832" w:right="0" w:hanging="360"/>
        <w:jc w:val="left"/>
        <w:rPr>
          <w:sz w:val="24"/>
        </w:rPr>
      </w:pPr>
      <w:r>
        <w:rPr>
          <w:sz w:val="24"/>
        </w:rPr>
        <w:t>Faire un usage correct des équipements de</w:t>
      </w:r>
      <w:r>
        <w:rPr>
          <w:spacing w:val="-2"/>
          <w:sz w:val="24"/>
        </w:rPr>
        <w:t> </w:t>
      </w:r>
      <w:r>
        <w:rPr>
          <w:sz w:val="24"/>
        </w:rPr>
        <w:t>protection</w:t>
      </w:r>
    </w:p>
    <w:p>
      <w:pPr>
        <w:pStyle w:val="ListParagraph"/>
        <w:numPr>
          <w:ilvl w:val="0"/>
          <w:numId w:val="1"/>
        </w:numPr>
        <w:tabs>
          <w:tab w:pos="831" w:val="left" w:leader="none"/>
          <w:tab w:pos="832" w:val="left" w:leader="none"/>
        </w:tabs>
        <w:spacing w:line="292" w:lineRule="exact" w:before="0" w:after="0"/>
        <w:ind w:left="832" w:right="0" w:hanging="360"/>
        <w:jc w:val="left"/>
        <w:rPr>
          <w:sz w:val="24"/>
        </w:rPr>
      </w:pPr>
      <w:r>
        <w:rPr>
          <w:sz w:val="24"/>
        </w:rPr>
        <w:t>Remédier aux défauts / signaler ceux-ci</w:t>
      </w:r>
      <w:r>
        <w:rPr>
          <w:spacing w:val="-1"/>
          <w:sz w:val="24"/>
        </w:rPr>
        <w:t> </w:t>
      </w:r>
      <w:r>
        <w:rPr>
          <w:sz w:val="24"/>
        </w:rPr>
        <w:t>immédiatement</w:t>
      </w:r>
    </w:p>
    <w:p>
      <w:pPr>
        <w:pStyle w:val="ListParagraph"/>
        <w:numPr>
          <w:ilvl w:val="0"/>
          <w:numId w:val="1"/>
        </w:numPr>
        <w:tabs>
          <w:tab w:pos="831" w:val="left" w:leader="none"/>
          <w:tab w:pos="832" w:val="left" w:leader="none"/>
        </w:tabs>
        <w:spacing w:line="293" w:lineRule="exact" w:before="0" w:after="0"/>
        <w:ind w:left="832" w:right="0" w:hanging="360"/>
        <w:jc w:val="left"/>
        <w:rPr>
          <w:sz w:val="24"/>
        </w:rPr>
      </w:pPr>
      <w:r>
        <w:rPr>
          <w:sz w:val="24"/>
        </w:rPr>
        <w:t>Réfléchir / faire usage de son droit à la</w:t>
      </w:r>
      <w:r>
        <w:rPr>
          <w:spacing w:val="-5"/>
          <w:sz w:val="24"/>
        </w:rPr>
        <w:t> </w:t>
      </w:r>
      <w:r>
        <w:rPr>
          <w:sz w:val="24"/>
        </w:rPr>
        <w:t>parole</w:t>
      </w:r>
    </w:p>
    <w:p>
      <w:pPr>
        <w:pStyle w:val="ListParagraph"/>
        <w:numPr>
          <w:ilvl w:val="0"/>
          <w:numId w:val="1"/>
        </w:numPr>
        <w:tabs>
          <w:tab w:pos="831" w:val="left" w:leader="none"/>
          <w:tab w:pos="832" w:val="left" w:leader="none"/>
        </w:tabs>
        <w:spacing w:line="293" w:lineRule="exact" w:before="0" w:after="0"/>
        <w:ind w:left="832" w:right="0" w:hanging="360"/>
        <w:jc w:val="left"/>
        <w:rPr>
          <w:sz w:val="24"/>
        </w:rPr>
      </w:pPr>
      <w:r>
        <w:rPr>
          <w:sz w:val="24"/>
        </w:rPr>
        <w:t>Assumer sa part de responsabilité en matière de</w:t>
      </w:r>
      <w:r>
        <w:rPr>
          <w:spacing w:val="-5"/>
          <w:sz w:val="24"/>
        </w:rPr>
        <w:t> </w:t>
      </w:r>
      <w:r>
        <w:rPr>
          <w:sz w:val="24"/>
        </w:rPr>
        <w:t>sécurité</w:t>
      </w:r>
    </w:p>
    <w:p>
      <w:pPr>
        <w:pStyle w:val="BodyText"/>
        <w:spacing w:before="7"/>
        <w:rPr>
          <w:sz w:val="15"/>
        </w:rPr>
      </w:pPr>
    </w:p>
    <w:p>
      <w:pPr>
        <w:pStyle w:val="Heading1"/>
        <w:rPr>
          <w:u w:val="none"/>
        </w:rPr>
      </w:pPr>
      <w:r>
        <w:rPr>
          <w:spacing w:val="-187"/>
          <w:u w:val="thick"/>
        </w:rPr>
        <w:t>O</w:t>
      </w:r>
      <w:r>
        <w:rPr>
          <w:spacing w:val="123"/>
          <w:u w:val="none"/>
        </w:rPr>
        <w:t> </w:t>
      </w:r>
      <w:r>
        <w:rPr>
          <w:u w:val="thick"/>
        </w:rPr>
        <w:t>bligation de la direction de rendre des comptes</w:t>
      </w:r>
    </w:p>
    <w:p>
      <w:pPr>
        <w:pStyle w:val="BodyText"/>
        <w:rPr>
          <w:b/>
          <w:sz w:val="16"/>
        </w:rPr>
      </w:pPr>
    </w:p>
    <w:p>
      <w:pPr>
        <w:pStyle w:val="BodyText"/>
        <w:spacing w:before="92"/>
        <w:ind w:left="111" w:right="109"/>
        <w:jc w:val="both"/>
      </w:pPr>
      <w:r>
        <w:rPr/>
        <w:t>La direction a l’obligation de rendre des comptes aux organes d’exécution en lui démontrant qu’elle</w:t>
      </w:r>
      <w:r>
        <w:rPr>
          <w:spacing w:val="-5"/>
        </w:rPr>
        <w:t> </w:t>
      </w:r>
      <w:r>
        <w:rPr/>
        <w:t>a</w:t>
      </w:r>
      <w:r>
        <w:rPr>
          <w:spacing w:val="-3"/>
        </w:rPr>
        <w:t> </w:t>
      </w:r>
      <w:r>
        <w:rPr/>
        <w:t>mis</w:t>
      </w:r>
      <w:r>
        <w:rPr>
          <w:spacing w:val="-6"/>
        </w:rPr>
        <w:t> </w:t>
      </w:r>
      <w:r>
        <w:rPr/>
        <w:t>en</w:t>
      </w:r>
      <w:r>
        <w:rPr>
          <w:spacing w:val="-1"/>
        </w:rPr>
        <w:t> </w:t>
      </w:r>
      <w:r>
        <w:rPr/>
        <w:t>place</w:t>
      </w:r>
      <w:r>
        <w:rPr>
          <w:spacing w:val="-6"/>
        </w:rPr>
        <w:t> </w:t>
      </w:r>
      <w:r>
        <w:rPr/>
        <w:t>une</w:t>
      </w:r>
      <w:r>
        <w:rPr>
          <w:spacing w:val="-5"/>
        </w:rPr>
        <w:t> </w:t>
      </w:r>
      <w:r>
        <w:rPr/>
        <w:t>organisation</w:t>
      </w:r>
      <w:r>
        <w:rPr>
          <w:spacing w:val="-1"/>
        </w:rPr>
        <w:t> </w:t>
      </w:r>
      <w:r>
        <w:rPr/>
        <w:t>de</w:t>
      </w:r>
      <w:r>
        <w:rPr>
          <w:spacing w:val="-3"/>
        </w:rPr>
        <w:t> </w:t>
      </w:r>
      <w:r>
        <w:rPr/>
        <w:t>la</w:t>
      </w:r>
      <w:r>
        <w:rPr>
          <w:spacing w:val="-7"/>
        </w:rPr>
        <w:t> </w:t>
      </w:r>
      <w:r>
        <w:rPr/>
        <w:t>sécurité</w:t>
      </w:r>
      <w:r>
        <w:rPr>
          <w:spacing w:val="-3"/>
        </w:rPr>
        <w:t> </w:t>
      </w:r>
      <w:r>
        <w:rPr/>
        <w:t>au</w:t>
      </w:r>
      <w:r>
        <w:rPr>
          <w:spacing w:val="-1"/>
        </w:rPr>
        <w:t> </w:t>
      </w:r>
      <w:r>
        <w:rPr/>
        <w:t>sein</w:t>
      </w:r>
      <w:r>
        <w:rPr>
          <w:spacing w:val="-5"/>
        </w:rPr>
        <w:t> </w:t>
      </w:r>
      <w:r>
        <w:rPr/>
        <w:t>de l’établissement</w:t>
      </w:r>
      <w:r>
        <w:rPr>
          <w:spacing w:val="-3"/>
        </w:rPr>
        <w:t> </w:t>
      </w:r>
      <w:r>
        <w:rPr/>
        <w:t>et</w:t>
      </w:r>
      <w:r>
        <w:rPr>
          <w:spacing w:val="-5"/>
        </w:rPr>
        <w:t> </w:t>
      </w:r>
      <w:r>
        <w:rPr/>
        <w:t>dispose</w:t>
      </w:r>
      <w:r>
        <w:rPr>
          <w:spacing w:val="-5"/>
        </w:rPr>
        <w:t> </w:t>
      </w:r>
      <w:r>
        <w:rPr/>
        <w:t>de COSE formés. En cas contraire, les organes d’exécution peuvent imposer des mesures con- traignantes selon la directive MSST (modèle</w:t>
      </w:r>
      <w:r>
        <w:rPr>
          <w:spacing w:val="2"/>
        </w:rPr>
        <w:t> </w:t>
      </w:r>
      <w:r>
        <w:rPr/>
        <w:t>subsidiaire).</w:t>
      </w:r>
    </w:p>
    <w:sectPr>
      <w:headerReference w:type="default" r:id="rId7"/>
      <w:footerReference w:type="default" r:id="rId8"/>
      <w:pgSz w:w="11910" w:h="16840"/>
      <w:pgMar w:header="283" w:footer="570" w:top="1600" w:bottom="760" w:left="7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1.599998pt;margin-top:802.41217pt;width:182.65pt;height:12.1pt;mso-position-horizontal-relative:page;mso-position-vertical-relative:page;z-index:-251812864" type="#_x0000_t202" filled="false" stroked="false">
          <v:textbox inset="0,0,0,0">
            <w:txbxContent>
              <w:p>
                <w:pPr>
                  <w:spacing w:before="14"/>
                  <w:ind w:left="20" w:right="0" w:firstLine="0"/>
                  <w:jc w:val="left"/>
                  <w:rPr>
                    <w:sz w:val="18"/>
                  </w:rPr>
                </w:pPr>
                <w:r>
                  <w:rPr>
                    <w:sz w:val="18"/>
                  </w:rPr>
                  <w:t>Manuel de la solution de branche ARODEMS</w:t>
                </w:r>
              </w:p>
            </w:txbxContent>
          </v:textbox>
          <w10:wrap type="none"/>
        </v:shape>
      </w:pict>
    </w:r>
    <w:r>
      <w:rPr/>
      <w:pict>
        <v:shape style="position:absolute;margin-left:266.373840pt;margin-top:802.41217pt;width:34.6pt;height:12.1pt;mso-position-horizontal-relative:page;mso-position-vertical-relative:page;z-index:-251811840" type="#_x0000_t202" filled="false" stroked="false">
          <v:textbox inset="0,0,0,0">
            <w:txbxContent>
              <w:p>
                <w:pPr>
                  <w:spacing w:before="14"/>
                  <w:ind w:left="20" w:right="0" w:firstLine="0"/>
                  <w:jc w:val="left"/>
                  <w:rPr>
                    <w:sz w:val="18"/>
                  </w:rPr>
                </w:pPr>
                <w:r>
                  <w:rPr>
                    <w:sz w:val="18"/>
                  </w:rPr>
                  <w:t>page </w:t>
                </w:r>
                <w:r>
                  <w:rPr/>
                  <w:fldChar w:fldCharType="begin"/>
                </w:r>
                <w:r>
                  <w:rPr>
                    <w:sz w:val="18"/>
                  </w:rPr>
                  <w:instrText> PAGE </w:instrText>
                </w:r>
                <w:r>
                  <w:rPr/>
                  <w:fldChar w:fldCharType="separate"/>
                </w:r>
                <w:r>
                  <w:rPr/>
                  <w:t>2</w:t>
                </w:r>
                <w:r>
                  <w:rPr/>
                  <w:fldChar w:fldCharType="end"/>
                </w:r>
                <w:r>
                  <w:rPr>
                    <w:sz w:val="18"/>
                  </w:rPr>
                  <w:t>9</w:t>
                </w:r>
              </w:p>
            </w:txbxContent>
          </v:textbox>
          <w10:wrap type="none"/>
        </v:shape>
      </w:pict>
    </w:r>
    <w:r>
      <w:rPr/>
      <w:pict>
        <v:shape style="position:absolute;margin-left:439.852539pt;margin-top:802.41217pt;width:78.650pt;height:12.1pt;mso-position-horizontal-relative:page;mso-position-vertical-relative:page;z-index:-251810816" type="#_x0000_t202" filled="false" stroked="false">
          <v:textbox inset="0,0,0,0">
            <w:txbxContent>
              <w:p>
                <w:pPr>
                  <w:spacing w:before="14"/>
                  <w:ind w:left="20" w:right="0" w:firstLine="0"/>
                  <w:jc w:val="left"/>
                  <w:rPr>
                    <w:sz w:val="18"/>
                  </w:rPr>
                </w:pPr>
                <w:r>
                  <w:rPr>
                    <w:sz w:val="18"/>
                  </w:rPr>
                  <w:t>version 01.11.2019</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99998pt;margin-top:802.41217pt;width:182.65pt;height:12.1pt;mso-position-horizontal-relative:page;mso-position-vertical-relative:page;z-index:-251807744" type="#_x0000_t202" filled="false" stroked="false">
          <v:textbox inset="0,0,0,0">
            <w:txbxContent>
              <w:p>
                <w:pPr>
                  <w:spacing w:before="14"/>
                  <w:ind w:left="20" w:right="0" w:firstLine="0"/>
                  <w:jc w:val="left"/>
                  <w:rPr>
                    <w:sz w:val="18"/>
                  </w:rPr>
                </w:pPr>
                <w:r>
                  <w:rPr>
                    <w:sz w:val="18"/>
                  </w:rPr>
                  <w:t>Manuel de la solution de branche ARODEMS</w:t>
                </w:r>
              </w:p>
            </w:txbxContent>
          </v:textbox>
          <w10:wrap type="none"/>
        </v:shape>
      </w:pict>
    </w:r>
    <w:r>
      <w:rPr/>
      <w:pict>
        <v:shape style="position:absolute;margin-left:266.373840pt;margin-top:802.41217pt;width:34.6pt;height:12.1pt;mso-position-horizontal-relative:page;mso-position-vertical-relative:page;z-index:-251806720" type="#_x0000_t202" filled="false" stroked="false">
          <v:textbox inset="0,0,0,0">
            <w:txbxContent>
              <w:p>
                <w:pPr>
                  <w:spacing w:before="14"/>
                  <w:ind w:left="20" w:right="0" w:firstLine="0"/>
                  <w:jc w:val="left"/>
                  <w:rPr>
                    <w:sz w:val="18"/>
                  </w:rPr>
                </w:pPr>
                <w:r>
                  <w:rPr>
                    <w:sz w:val="18"/>
                  </w:rPr>
                  <w:t>page 31</w:t>
                </w:r>
              </w:p>
            </w:txbxContent>
          </v:textbox>
          <w10:wrap type="none"/>
        </v:shape>
      </w:pict>
    </w:r>
    <w:r>
      <w:rPr/>
      <w:pict>
        <v:shape style="position:absolute;margin-left:439.852539pt;margin-top:802.41217pt;width:78.650pt;height:12.1pt;mso-position-horizontal-relative:page;mso-position-vertical-relative:page;z-index:-251805696" type="#_x0000_t202" filled="false" stroked="false">
          <v:textbox inset="0,0,0,0">
            <w:txbxContent>
              <w:p>
                <w:pPr>
                  <w:spacing w:before="14"/>
                  <w:ind w:left="20" w:right="0" w:firstLine="0"/>
                  <w:jc w:val="left"/>
                  <w:rPr>
                    <w:sz w:val="18"/>
                  </w:rPr>
                </w:pPr>
                <w:r>
                  <w:rPr>
                    <w:sz w:val="18"/>
                  </w:rPr>
                  <w:t>version 01.11.2019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01568">
          <wp:simplePos x="0" y="0"/>
          <wp:positionH relativeFrom="page">
            <wp:posOffset>541019</wp:posOffset>
          </wp:positionH>
          <wp:positionV relativeFrom="page">
            <wp:posOffset>179832</wp:posOffset>
          </wp:positionV>
          <wp:extent cx="1123187" cy="5471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123187" cy="547115"/>
                  </a:xfrm>
                  <a:prstGeom prst="rect">
                    <a:avLst/>
                  </a:prstGeom>
                </pic:spPr>
              </pic:pic>
            </a:graphicData>
          </a:graphic>
        </wp:anchor>
      </w:drawing>
    </w:r>
    <w:r>
      <w:rPr/>
      <w:drawing>
        <wp:anchor distT="0" distB="0" distL="0" distR="0" allowOverlap="1" layoutInCell="1" locked="0" behindDoc="1" simplePos="0" relativeHeight="251502592">
          <wp:simplePos x="0" y="0"/>
          <wp:positionH relativeFrom="page">
            <wp:posOffset>5117591</wp:posOffset>
          </wp:positionH>
          <wp:positionV relativeFrom="page">
            <wp:posOffset>292607</wp:posOffset>
          </wp:positionV>
          <wp:extent cx="1536192" cy="292607"/>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536192" cy="292607"/>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06688">
          <wp:simplePos x="0" y="0"/>
          <wp:positionH relativeFrom="page">
            <wp:posOffset>541019</wp:posOffset>
          </wp:positionH>
          <wp:positionV relativeFrom="page">
            <wp:posOffset>179832</wp:posOffset>
          </wp:positionV>
          <wp:extent cx="1123187" cy="547115"/>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1123187" cy="547115"/>
                  </a:xfrm>
                  <a:prstGeom prst="rect">
                    <a:avLst/>
                  </a:prstGeom>
                </pic:spPr>
              </pic:pic>
            </a:graphicData>
          </a:graphic>
        </wp:anchor>
      </w:drawing>
    </w:r>
    <w:r>
      <w:rPr/>
      <w:drawing>
        <wp:anchor distT="0" distB="0" distL="0" distR="0" allowOverlap="1" layoutInCell="1" locked="0" behindDoc="1" simplePos="0" relativeHeight="251507712">
          <wp:simplePos x="0" y="0"/>
          <wp:positionH relativeFrom="page">
            <wp:posOffset>5117591</wp:posOffset>
          </wp:positionH>
          <wp:positionV relativeFrom="page">
            <wp:posOffset>292607</wp:posOffset>
          </wp:positionV>
          <wp:extent cx="1536192" cy="292607"/>
          <wp:effectExtent l="0" t="0" r="0" b="0"/>
          <wp:wrapNone/>
          <wp:docPr id="7" name="image2.jpeg"/>
          <wp:cNvGraphicFramePr>
            <a:graphicFrameLocks noChangeAspect="1"/>
          </wp:cNvGraphicFramePr>
          <a:graphic>
            <a:graphicData uri="http://schemas.openxmlformats.org/drawingml/2006/picture">
              <pic:pic>
                <pic:nvPicPr>
                  <pic:cNvPr id="8" name="image2.jpeg"/>
                  <pic:cNvPicPr/>
                </pic:nvPicPr>
                <pic:blipFill>
                  <a:blip r:embed="rId2" cstate="print"/>
                  <a:stretch>
                    <a:fillRect/>
                  </a:stretch>
                </pic:blipFill>
                <pic:spPr>
                  <a:xfrm>
                    <a:off x="0" y="0"/>
                    <a:ext cx="1536192" cy="29260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2" w:hanging="360"/>
      </w:pPr>
      <w:rPr>
        <w:rFonts w:hint="default" w:ascii="Symbol" w:hAnsi="Symbol" w:eastAsia="Symbol" w:cs="Symbol"/>
        <w:w w:val="100"/>
        <w:sz w:val="24"/>
        <w:szCs w:val="24"/>
      </w:rPr>
    </w:lvl>
    <w:lvl w:ilvl="1">
      <w:start w:val="0"/>
      <w:numFmt w:val="bullet"/>
      <w:lvlText w:val="•"/>
      <w:lvlJc w:val="left"/>
      <w:pPr>
        <w:ind w:left="1770" w:hanging="360"/>
      </w:pPr>
      <w:rPr>
        <w:rFonts w:hint="default"/>
      </w:rPr>
    </w:lvl>
    <w:lvl w:ilvl="2">
      <w:start w:val="0"/>
      <w:numFmt w:val="bullet"/>
      <w:lvlText w:val="•"/>
      <w:lvlJc w:val="left"/>
      <w:pPr>
        <w:ind w:left="2701" w:hanging="360"/>
      </w:pPr>
      <w:rPr>
        <w:rFonts w:hint="default"/>
      </w:rPr>
    </w:lvl>
    <w:lvl w:ilvl="3">
      <w:start w:val="0"/>
      <w:numFmt w:val="bullet"/>
      <w:lvlText w:val="•"/>
      <w:lvlJc w:val="left"/>
      <w:pPr>
        <w:ind w:left="3631" w:hanging="360"/>
      </w:pPr>
      <w:rPr>
        <w:rFonts w:hint="default"/>
      </w:rPr>
    </w:lvl>
    <w:lvl w:ilvl="4">
      <w:start w:val="0"/>
      <w:numFmt w:val="bullet"/>
      <w:lvlText w:val="•"/>
      <w:lvlJc w:val="left"/>
      <w:pPr>
        <w:ind w:left="4562" w:hanging="360"/>
      </w:pPr>
      <w:rPr>
        <w:rFonts w:hint="default"/>
      </w:rPr>
    </w:lvl>
    <w:lvl w:ilvl="5">
      <w:start w:val="0"/>
      <w:numFmt w:val="bullet"/>
      <w:lvlText w:val="•"/>
      <w:lvlJc w:val="left"/>
      <w:pPr>
        <w:ind w:left="5493" w:hanging="360"/>
      </w:pPr>
      <w:rPr>
        <w:rFonts w:hint="default"/>
      </w:rPr>
    </w:lvl>
    <w:lvl w:ilvl="6">
      <w:start w:val="0"/>
      <w:numFmt w:val="bullet"/>
      <w:lvlText w:val="•"/>
      <w:lvlJc w:val="left"/>
      <w:pPr>
        <w:ind w:left="6423" w:hanging="360"/>
      </w:pPr>
      <w:rPr>
        <w:rFonts w:hint="default"/>
      </w:rPr>
    </w:lvl>
    <w:lvl w:ilvl="7">
      <w:start w:val="0"/>
      <w:numFmt w:val="bullet"/>
      <w:lvlText w:val="•"/>
      <w:lvlJc w:val="left"/>
      <w:pPr>
        <w:ind w:left="7354" w:hanging="360"/>
      </w:pPr>
      <w:rPr>
        <w:rFonts w:hint="default"/>
      </w:rPr>
    </w:lvl>
    <w:lvl w:ilvl="8">
      <w:start w:val="0"/>
      <w:numFmt w:val="bullet"/>
      <w:lvlText w:val="•"/>
      <w:lvlJc w:val="left"/>
      <w:pPr>
        <w:ind w:left="8285"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92"/>
      <w:ind w:left="111"/>
      <w:outlineLvl w:val="1"/>
    </w:pPr>
    <w:rPr>
      <w:rFonts w:ascii="Arial" w:hAnsi="Arial" w:eastAsia="Arial" w:cs="Arial"/>
      <w:b/>
      <w:bCs/>
      <w:sz w:val="24"/>
      <w:szCs w:val="24"/>
      <w:u w:val="single" w:color="000000"/>
    </w:rPr>
  </w:style>
  <w:style w:styleId="ListParagraph" w:type="paragraph">
    <w:name w:val="List Paragraph"/>
    <w:basedOn w:val="Normal"/>
    <w:uiPriority w:val="1"/>
    <w:qFormat/>
    <w:pPr>
      <w:spacing w:line="292" w:lineRule="exact"/>
      <w:ind w:left="832"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cpinget</dc:creator>
  <dc:title>Microsoft Word - 2019 MANUEL SolBra.docx</dc:title>
  <dcterms:created xsi:type="dcterms:W3CDTF">2020-08-06T12:28:00Z</dcterms:created>
  <dcterms:modified xsi:type="dcterms:W3CDTF">2020-08-06T12:28:00Z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2020-08-06T00:00:00Z</vt:filetime>
  </property>
</Properties>
</file>