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4184" w:right="0" w:hanging="3317"/>
        <w:jc w:val="left"/>
        <w:rPr>
          <w:b/>
          <w:sz w:val="32"/>
        </w:rPr>
      </w:pPr>
      <w:r>
        <w:rPr>
          <w:b/>
          <w:sz w:val="32"/>
        </w:rPr>
        <w:t>3.4.4 Indications en rapport avec l’intégration de nouveaux collaborateurs</w:t>
      </w:r>
    </w:p>
    <w:p>
      <w:pPr>
        <w:pStyle w:val="BodyText"/>
        <w:spacing w:before="10"/>
        <w:ind w:left="0"/>
        <w:rPr>
          <w:b/>
          <w:sz w:val="47"/>
        </w:rPr>
      </w:pPr>
    </w:p>
    <w:p>
      <w:pPr>
        <w:pStyle w:val="Heading1"/>
      </w:pPr>
      <w:r>
        <w:rPr/>
        <w:t>Structure</w:t>
      </w:r>
    </w:p>
    <w:p>
      <w:pPr>
        <w:pStyle w:val="BodyText"/>
        <w:spacing w:before="3"/>
        <w:ind w:left="0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Instruction : pourquoi l’instruction de nouveaux collaborateurs est-elle si importante</w:t>
      </w:r>
      <w:r>
        <w:rPr>
          <w:spacing w:val="-8"/>
          <w:sz w:val="24"/>
        </w:rPr>
        <w:t> </w:t>
      </w:r>
      <w:r>
        <w:rPr>
          <w:sz w:val="24"/>
        </w:rPr>
        <w:t>?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Plan d’action (ce qui doit être fait</w:t>
      </w:r>
      <w:r>
        <w:rPr>
          <w:spacing w:val="-3"/>
          <w:sz w:val="24"/>
        </w:rPr>
        <w:t> </w:t>
      </w:r>
      <w:r>
        <w:rPr>
          <w:sz w:val="24"/>
        </w:rPr>
        <w:t>concrètement)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2" w:right="0" w:hanging="360"/>
        <w:jc w:val="left"/>
        <w:rPr>
          <w:sz w:val="24"/>
        </w:rPr>
      </w:pPr>
      <w:r>
        <w:rPr>
          <w:sz w:val="24"/>
        </w:rPr>
        <w:t>Instrument de travail : programme d’instruction</w:t>
      </w:r>
      <w:r>
        <w:rPr>
          <w:spacing w:val="-2"/>
          <w:sz w:val="24"/>
        </w:rPr>
        <w:t> </w:t>
      </w:r>
      <w:r>
        <w:rPr>
          <w:sz w:val="24"/>
        </w:rPr>
        <w:t>type</w:t>
      </w:r>
    </w:p>
    <w:p>
      <w:pPr>
        <w:pStyle w:val="BodyText"/>
        <w:ind w:left="0"/>
      </w:pPr>
    </w:p>
    <w:p>
      <w:pPr>
        <w:pStyle w:val="Heading1"/>
      </w:pPr>
      <w:r>
        <w:rPr/>
        <w:t>Intégration de nouveaux collaborateurs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111" w:right="110"/>
        <w:jc w:val="both"/>
      </w:pPr>
      <w:r>
        <w:rPr/>
        <w:t>En engageant un nouveau collaborateur, vous assumez, selon la loi, la responsabilité de l’ob- servation de toutes les dispositions en matière de sécurité au travail. Cet instrument de</w:t>
      </w:r>
      <w:r>
        <w:rPr>
          <w:spacing w:val="-33"/>
        </w:rPr>
        <w:t> </w:t>
      </w:r>
      <w:r>
        <w:rPr/>
        <w:t>travail a été élaboré en vue de réduire les risques encourus par vous-même et vos nouveaux colla- borateurs. Un usage approprié vous garantit d’avoir procédé correctement à l’instruction et</w:t>
      </w:r>
      <w:r>
        <w:rPr>
          <w:spacing w:val="-31"/>
        </w:rPr>
        <w:t> </w:t>
      </w:r>
      <w:r>
        <w:rPr/>
        <w:t>de réduire au minimum le risque de devoir assumer les conséquences financières d’un</w:t>
      </w:r>
      <w:r>
        <w:rPr>
          <w:spacing w:val="-7"/>
        </w:rPr>
        <w:t> </w:t>
      </w:r>
      <w:r>
        <w:rPr/>
        <w:t>accident.</w:t>
      </w:r>
    </w:p>
    <w:p>
      <w:pPr>
        <w:pStyle w:val="BodyText"/>
        <w:ind w:left="0"/>
      </w:pPr>
    </w:p>
    <w:p>
      <w:pPr>
        <w:pStyle w:val="BodyText"/>
        <w:ind w:left="111"/>
      </w:pPr>
      <w:r>
        <w:rPr/>
        <w:t>Pour</w:t>
      </w:r>
      <w:r>
        <w:rPr>
          <w:spacing w:val="-13"/>
        </w:rPr>
        <w:t> </w:t>
      </w:r>
      <w:r>
        <w:rPr/>
        <w:t>les</w:t>
      </w:r>
      <w:r>
        <w:rPr>
          <w:spacing w:val="-8"/>
        </w:rPr>
        <w:t> </w:t>
      </w:r>
      <w:r>
        <w:rPr/>
        <w:t>nouveaux</w:t>
      </w:r>
      <w:r>
        <w:rPr>
          <w:spacing w:val="-13"/>
        </w:rPr>
        <w:t> </w:t>
      </w:r>
      <w:r>
        <w:rPr/>
        <w:t>collaborateurs,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risque</w:t>
      </w:r>
      <w:r>
        <w:rPr>
          <w:spacing w:val="-7"/>
        </w:rPr>
        <w:t> </w:t>
      </w:r>
      <w:r>
        <w:rPr/>
        <w:t>d’accident</w:t>
      </w:r>
      <w:r>
        <w:rPr>
          <w:spacing w:val="-11"/>
        </w:rPr>
        <w:t> </w:t>
      </w:r>
      <w:r>
        <w:rPr/>
        <w:t>est</w:t>
      </w:r>
      <w:r>
        <w:rPr>
          <w:spacing w:val="-13"/>
        </w:rPr>
        <w:t> </w:t>
      </w:r>
      <w:r>
        <w:rPr/>
        <w:t>particulièrement</w:t>
      </w:r>
      <w:r>
        <w:rPr>
          <w:spacing w:val="-9"/>
        </w:rPr>
        <w:t> </w:t>
      </w:r>
      <w:r>
        <w:rPr/>
        <w:t>élevé</w:t>
      </w:r>
      <w:r>
        <w:rPr>
          <w:spacing w:val="-8"/>
        </w:rPr>
        <w:t> </w:t>
      </w:r>
      <w:r>
        <w:rPr/>
        <w:t>durant</w:t>
      </w:r>
      <w:r>
        <w:rPr>
          <w:spacing w:val="-11"/>
        </w:rPr>
        <w:t> </w:t>
      </w:r>
      <w:r>
        <w:rPr/>
        <w:t>les</w:t>
      </w:r>
      <w:r>
        <w:rPr>
          <w:spacing w:val="-13"/>
        </w:rPr>
        <w:t> </w:t>
      </w:r>
      <w:r>
        <w:rPr/>
        <w:t>six premiers mois sur leur nouveau lieu de travail, car ils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  <w:tab w:pos="396" w:val="left" w:leader="none"/>
        </w:tabs>
        <w:spacing w:line="240" w:lineRule="auto" w:before="60" w:after="0"/>
        <w:ind w:left="395" w:right="109" w:hanging="284"/>
        <w:jc w:val="left"/>
        <w:rPr>
          <w:sz w:val="24"/>
        </w:rPr>
      </w:pPr>
      <w:r>
        <w:rPr>
          <w:sz w:val="24"/>
        </w:rPr>
        <w:t>ne reconnaissent pas toujours clairement les dangers et/ou ne savent pas évaluer la situa- tion correctement</w:t>
      </w:r>
      <w:r>
        <w:rPr>
          <w:spacing w:val="1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  <w:tab w:pos="396" w:val="left" w:leader="none"/>
        </w:tabs>
        <w:spacing w:line="240" w:lineRule="auto" w:before="59" w:after="0"/>
        <w:ind w:left="395" w:right="0" w:hanging="285"/>
        <w:jc w:val="left"/>
        <w:rPr>
          <w:sz w:val="24"/>
        </w:rPr>
      </w:pPr>
      <w:r>
        <w:rPr>
          <w:sz w:val="24"/>
        </w:rPr>
        <w:t>sont dépassés et distraits par les nombreuses nouveautés</w:t>
      </w:r>
      <w:r>
        <w:rPr>
          <w:spacing w:val="-4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  <w:tab w:pos="396" w:val="left" w:leader="none"/>
        </w:tabs>
        <w:spacing w:line="240" w:lineRule="auto" w:before="59" w:after="0"/>
        <w:ind w:left="395" w:right="0" w:hanging="285"/>
        <w:jc w:val="left"/>
        <w:rPr>
          <w:sz w:val="24"/>
        </w:rPr>
      </w:pPr>
      <w:r>
        <w:rPr>
          <w:sz w:val="24"/>
        </w:rPr>
        <w:t>ne possèdent pas encore la routine</w:t>
      </w:r>
      <w:r>
        <w:rPr>
          <w:spacing w:val="-3"/>
          <w:sz w:val="24"/>
        </w:rPr>
        <w:t> </w:t>
      </w:r>
      <w:r>
        <w:rPr>
          <w:sz w:val="24"/>
        </w:rPr>
        <w:t>nécessaire.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ind w:left="111" w:right="109"/>
        <w:jc w:val="both"/>
      </w:pPr>
      <w:r>
        <w:rPr/>
        <w:t>Voilà pourquoi il est important que les « nouveaux » soient soigneusement et systématique- ment familiarisés avec leurs nouvelles tâches. L’intégration de nouveaux collaborateurs doit être planifiée. Cela vous permet d’éviter les risques d’accident et de réduire les frais.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  <w:tab w:pos="396" w:val="left" w:leader="none"/>
        </w:tabs>
        <w:spacing w:line="240" w:lineRule="auto" w:before="61" w:after="0"/>
        <w:ind w:left="395" w:right="0" w:hanging="285"/>
        <w:jc w:val="left"/>
        <w:rPr>
          <w:sz w:val="24"/>
        </w:rPr>
      </w:pPr>
      <w:r>
        <w:rPr>
          <w:sz w:val="24"/>
        </w:rPr>
        <w:t>Informez au sujet des risques existant sur le lieu de travail</w:t>
      </w:r>
      <w:r>
        <w:rPr>
          <w:spacing w:val="-3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  <w:tab w:pos="396" w:val="left" w:leader="none"/>
        </w:tabs>
        <w:spacing w:line="240" w:lineRule="auto" w:before="59" w:after="0"/>
        <w:ind w:left="395" w:right="107" w:hanging="284"/>
        <w:jc w:val="left"/>
        <w:rPr>
          <w:sz w:val="24"/>
        </w:rPr>
      </w:pPr>
      <w:r>
        <w:rPr>
          <w:sz w:val="24"/>
        </w:rPr>
        <w:t>Vérifiez si le « nouveau » a les connaissances et les capacités requises pour effectuer le travail en toute sécurité</w:t>
      </w:r>
      <w:r>
        <w:rPr>
          <w:spacing w:val="2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  <w:tab w:pos="396" w:val="left" w:leader="none"/>
        </w:tabs>
        <w:spacing w:line="240" w:lineRule="auto" w:before="59" w:after="0"/>
        <w:ind w:left="395" w:right="0" w:hanging="285"/>
        <w:jc w:val="left"/>
        <w:rPr>
          <w:sz w:val="24"/>
        </w:rPr>
      </w:pPr>
      <w:r>
        <w:rPr>
          <w:sz w:val="24"/>
        </w:rPr>
        <w:t>Adaptez les instructions aux connaissances et aux capacités du « nouveau »</w:t>
      </w:r>
      <w:r>
        <w:rPr>
          <w:spacing w:val="-5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  <w:tab w:pos="396" w:val="left" w:leader="none"/>
        </w:tabs>
        <w:spacing w:line="240" w:lineRule="auto" w:before="58" w:after="0"/>
        <w:ind w:left="395" w:right="0" w:hanging="285"/>
        <w:jc w:val="left"/>
        <w:rPr>
          <w:sz w:val="24"/>
        </w:rPr>
      </w:pPr>
      <w:r>
        <w:rPr>
          <w:sz w:val="24"/>
        </w:rPr>
        <w:t>Associez vos collaboratrices et collaborateurs à l’intégration d’un « nouveau »</w:t>
      </w:r>
      <w:r>
        <w:rPr>
          <w:spacing w:val="-7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  <w:tab w:pos="396" w:val="left" w:leader="none"/>
        </w:tabs>
        <w:spacing w:line="240" w:lineRule="auto" w:before="59" w:after="0"/>
        <w:ind w:left="395" w:right="109" w:hanging="284"/>
        <w:jc w:val="left"/>
        <w:rPr>
          <w:sz w:val="24"/>
        </w:rPr>
      </w:pPr>
      <w:r>
        <w:rPr>
          <w:sz w:val="24"/>
        </w:rPr>
        <w:t>Désignez</w:t>
      </w:r>
      <w:r>
        <w:rPr>
          <w:spacing w:val="-7"/>
          <w:sz w:val="24"/>
        </w:rPr>
        <w:t> </w:t>
      </w:r>
      <w:r>
        <w:rPr>
          <w:sz w:val="24"/>
        </w:rPr>
        <w:t>une</w:t>
      </w:r>
      <w:r>
        <w:rPr>
          <w:spacing w:val="-6"/>
          <w:sz w:val="24"/>
        </w:rPr>
        <w:t> </w:t>
      </w:r>
      <w:r>
        <w:rPr>
          <w:sz w:val="24"/>
        </w:rPr>
        <w:t>personne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référence</w:t>
      </w:r>
      <w:r>
        <w:rPr>
          <w:spacing w:val="-8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laquelle</w:t>
      </w:r>
      <w:r>
        <w:rPr>
          <w:spacing w:val="-7"/>
          <w:sz w:val="24"/>
        </w:rPr>
        <w:t> </w:t>
      </w:r>
      <w:r>
        <w:rPr>
          <w:sz w:val="24"/>
        </w:rPr>
        <w:t>le</w:t>
      </w:r>
      <w:r>
        <w:rPr>
          <w:spacing w:val="-6"/>
          <w:sz w:val="24"/>
        </w:rPr>
        <w:t> </w:t>
      </w:r>
      <w:r>
        <w:rPr>
          <w:sz w:val="24"/>
        </w:rPr>
        <w:t>«</w:t>
      </w:r>
      <w:r>
        <w:rPr>
          <w:spacing w:val="-9"/>
          <w:sz w:val="24"/>
        </w:rPr>
        <w:t> </w:t>
      </w:r>
      <w:r>
        <w:rPr>
          <w:sz w:val="24"/>
        </w:rPr>
        <w:t>nouveau</w:t>
      </w:r>
      <w:r>
        <w:rPr>
          <w:spacing w:val="-6"/>
          <w:sz w:val="24"/>
        </w:rPr>
        <w:t> </w:t>
      </w:r>
      <w:r>
        <w:rPr>
          <w:sz w:val="24"/>
        </w:rPr>
        <w:t>»</w:t>
      </w:r>
      <w:r>
        <w:rPr>
          <w:spacing w:val="-7"/>
          <w:sz w:val="24"/>
        </w:rPr>
        <w:t> </w:t>
      </w:r>
      <w:r>
        <w:rPr>
          <w:sz w:val="24"/>
        </w:rPr>
        <w:t>pourra</w:t>
      </w:r>
      <w:r>
        <w:rPr>
          <w:spacing w:val="-7"/>
          <w:sz w:val="24"/>
        </w:rPr>
        <w:t> </w:t>
      </w:r>
      <w:r>
        <w:rPr>
          <w:sz w:val="24"/>
        </w:rPr>
        <w:t>s'adresser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cas</w:t>
      </w:r>
      <w:r>
        <w:rPr>
          <w:spacing w:val="-8"/>
          <w:sz w:val="24"/>
        </w:rPr>
        <w:t> </w:t>
      </w:r>
      <w:r>
        <w:rPr>
          <w:sz w:val="24"/>
        </w:rPr>
        <w:t>de problème</w:t>
      </w:r>
      <w:r>
        <w:rPr>
          <w:spacing w:val="-2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  <w:tab w:pos="396" w:val="left" w:leader="none"/>
        </w:tabs>
        <w:spacing w:line="240" w:lineRule="auto" w:before="59" w:after="0"/>
        <w:ind w:left="395" w:right="107" w:hanging="284"/>
        <w:jc w:val="left"/>
        <w:rPr>
          <w:sz w:val="24"/>
        </w:rPr>
      </w:pPr>
      <w:r>
        <w:rPr>
          <w:sz w:val="24"/>
        </w:rPr>
        <w:t>Évitez</w:t>
      </w:r>
      <w:r>
        <w:rPr>
          <w:spacing w:val="-4"/>
          <w:sz w:val="24"/>
        </w:rPr>
        <w:t> </w:t>
      </w:r>
      <w:r>
        <w:rPr>
          <w:sz w:val="24"/>
        </w:rPr>
        <w:t>d’imposer</w:t>
      </w:r>
      <w:r>
        <w:rPr>
          <w:spacing w:val="-4"/>
          <w:sz w:val="24"/>
        </w:rPr>
        <w:t> </w:t>
      </w:r>
      <w:r>
        <w:rPr>
          <w:sz w:val="24"/>
        </w:rPr>
        <w:t>une</w:t>
      </w:r>
      <w:r>
        <w:rPr>
          <w:spacing w:val="-3"/>
          <w:sz w:val="24"/>
        </w:rPr>
        <w:t> </w:t>
      </w:r>
      <w:r>
        <w:rPr>
          <w:sz w:val="24"/>
        </w:rPr>
        <w:t>contrainte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temps</w:t>
      </w:r>
      <w:r>
        <w:rPr>
          <w:spacing w:val="-3"/>
          <w:sz w:val="24"/>
        </w:rPr>
        <w:t> </w:t>
      </w:r>
      <w:r>
        <w:rPr>
          <w:sz w:val="24"/>
        </w:rPr>
        <w:t>;</w:t>
      </w:r>
      <w:r>
        <w:rPr>
          <w:spacing w:val="-5"/>
          <w:sz w:val="24"/>
        </w:rPr>
        <w:t> </w:t>
      </w:r>
      <w:r>
        <w:rPr>
          <w:sz w:val="24"/>
        </w:rPr>
        <w:t>une</w:t>
      </w:r>
      <w:r>
        <w:rPr>
          <w:spacing w:val="-6"/>
          <w:sz w:val="24"/>
        </w:rPr>
        <w:t> </w:t>
      </w:r>
      <w:r>
        <w:rPr>
          <w:sz w:val="24"/>
        </w:rPr>
        <w:t>manière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travailler</w:t>
      </w:r>
      <w:r>
        <w:rPr>
          <w:spacing w:val="-3"/>
          <w:sz w:val="24"/>
        </w:rPr>
        <w:t> </w:t>
      </w:r>
      <w:r>
        <w:rPr>
          <w:sz w:val="24"/>
        </w:rPr>
        <w:t>sûre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z w:val="24"/>
        </w:rPr>
        <w:t>rapide</w:t>
      </w:r>
      <w:r>
        <w:rPr>
          <w:spacing w:val="-5"/>
          <w:sz w:val="24"/>
        </w:rPr>
        <w:t> </w:t>
      </w:r>
      <w:r>
        <w:rPr>
          <w:sz w:val="24"/>
        </w:rPr>
        <w:t>ne</w:t>
      </w:r>
      <w:r>
        <w:rPr>
          <w:spacing w:val="-3"/>
          <w:sz w:val="24"/>
        </w:rPr>
        <w:t> </w:t>
      </w:r>
      <w:r>
        <w:rPr>
          <w:sz w:val="24"/>
        </w:rPr>
        <w:t>s’ac- quiert qu’avec la</w:t>
      </w:r>
      <w:r>
        <w:rPr>
          <w:spacing w:val="-1"/>
          <w:sz w:val="24"/>
        </w:rPr>
        <w:t> </w:t>
      </w:r>
      <w:r>
        <w:rPr>
          <w:sz w:val="24"/>
        </w:rPr>
        <w:t>pratique.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jc w:val="both"/>
      </w:pPr>
      <w:r>
        <w:rPr/>
        <w:t>Avant le premier jour</w:t>
      </w:r>
    </w:p>
    <w:p>
      <w:pPr>
        <w:pStyle w:val="BodyText"/>
        <w:spacing w:before="2"/>
        <w:ind w:left="0"/>
        <w:rPr>
          <w:b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395" w:val="left" w:leader="none"/>
          <w:tab w:pos="396" w:val="left" w:leader="none"/>
        </w:tabs>
        <w:spacing w:line="240" w:lineRule="auto" w:before="1" w:after="0"/>
        <w:ind w:left="395" w:right="0" w:hanging="285"/>
        <w:jc w:val="left"/>
        <w:rPr>
          <w:sz w:val="24"/>
        </w:rPr>
      </w:pPr>
      <w:r>
        <w:rPr>
          <w:sz w:val="24"/>
        </w:rPr>
        <w:t>Etablissez un programme de familiarisation. Ayez recours à l’exemple en annexe</w:t>
      </w:r>
      <w:r>
        <w:rPr>
          <w:spacing w:val="-3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  <w:tab w:pos="396" w:val="left" w:leader="none"/>
        </w:tabs>
        <w:spacing w:line="240" w:lineRule="auto" w:before="58" w:after="0"/>
        <w:ind w:left="395" w:right="111" w:hanging="284"/>
        <w:jc w:val="left"/>
        <w:rPr>
          <w:sz w:val="24"/>
        </w:rPr>
      </w:pPr>
      <w:r>
        <w:rPr>
          <w:sz w:val="24"/>
        </w:rPr>
        <w:t>Informez le personnel de l'arrivée prochaine d’un « nouveau » et désignez une personne à laquelle celui-ci pourra s'adresser en cas de problème</w:t>
      </w:r>
      <w:r>
        <w:rPr>
          <w:spacing w:val="-2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pos="395" w:val="left" w:leader="none"/>
          <w:tab w:pos="396" w:val="left" w:leader="none"/>
        </w:tabs>
        <w:spacing w:line="240" w:lineRule="auto" w:before="59" w:after="0"/>
        <w:ind w:left="395" w:right="110" w:hanging="284"/>
        <w:jc w:val="left"/>
        <w:rPr>
          <w:sz w:val="24"/>
        </w:rPr>
      </w:pPr>
      <w:r>
        <w:rPr>
          <w:sz w:val="24"/>
        </w:rPr>
        <w:t>Sensibilisez</w:t>
      </w:r>
      <w:r>
        <w:rPr>
          <w:spacing w:val="-6"/>
          <w:sz w:val="24"/>
        </w:rPr>
        <w:t> </w:t>
      </w:r>
      <w:r>
        <w:rPr>
          <w:sz w:val="24"/>
        </w:rPr>
        <w:t>vos</w:t>
      </w:r>
      <w:r>
        <w:rPr>
          <w:spacing w:val="-1"/>
          <w:sz w:val="24"/>
        </w:rPr>
        <w:t> </w:t>
      </w:r>
      <w:r>
        <w:rPr>
          <w:sz w:val="24"/>
        </w:rPr>
        <w:t>collaborateurs</w:t>
      </w:r>
      <w:r>
        <w:rPr>
          <w:spacing w:val="-6"/>
          <w:sz w:val="24"/>
        </w:rPr>
        <w:t> </w:t>
      </w:r>
      <w:r>
        <w:rPr>
          <w:sz w:val="24"/>
        </w:rPr>
        <w:t>aux</w:t>
      </w:r>
      <w:r>
        <w:rPr>
          <w:spacing w:val="-6"/>
          <w:sz w:val="24"/>
        </w:rPr>
        <w:t> </w:t>
      </w:r>
      <w:r>
        <w:rPr>
          <w:sz w:val="24"/>
        </w:rPr>
        <w:t>problèmes</w:t>
      </w:r>
      <w:r>
        <w:rPr>
          <w:spacing w:val="-3"/>
          <w:sz w:val="24"/>
        </w:rPr>
        <w:t> </w:t>
      </w:r>
      <w:r>
        <w:rPr>
          <w:sz w:val="24"/>
        </w:rPr>
        <w:t>des</w:t>
      </w:r>
      <w:r>
        <w:rPr>
          <w:spacing w:val="-3"/>
          <w:sz w:val="24"/>
        </w:rPr>
        <w:t> </w:t>
      </w:r>
      <w:r>
        <w:rPr>
          <w:sz w:val="24"/>
        </w:rPr>
        <w:t>«</w:t>
      </w:r>
      <w:r>
        <w:rPr>
          <w:spacing w:val="-4"/>
          <w:sz w:val="24"/>
        </w:rPr>
        <w:t> </w:t>
      </w:r>
      <w:r>
        <w:rPr>
          <w:sz w:val="24"/>
        </w:rPr>
        <w:t>nouveaux</w:t>
      </w:r>
      <w:r>
        <w:rPr>
          <w:spacing w:val="-3"/>
          <w:sz w:val="24"/>
        </w:rPr>
        <w:t> </w:t>
      </w:r>
      <w:r>
        <w:rPr>
          <w:sz w:val="24"/>
        </w:rPr>
        <w:t>».</w:t>
      </w:r>
      <w:r>
        <w:rPr>
          <w:spacing w:val="-5"/>
          <w:sz w:val="24"/>
        </w:rPr>
        <w:t> </w:t>
      </w:r>
      <w:r>
        <w:rPr>
          <w:sz w:val="24"/>
        </w:rPr>
        <w:t>Le</w:t>
      </w:r>
      <w:r>
        <w:rPr>
          <w:spacing w:val="-6"/>
          <w:sz w:val="24"/>
        </w:rPr>
        <w:t> </w:t>
      </w:r>
      <w:r>
        <w:rPr>
          <w:sz w:val="24"/>
        </w:rPr>
        <w:t>film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SUVA</w:t>
      </w:r>
      <w:r>
        <w:rPr>
          <w:spacing w:val="-5"/>
          <w:sz w:val="24"/>
        </w:rPr>
        <w:t> </w:t>
      </w:r>
      <w:r>
        <w:rPr>
          <w:sz w:val="24"/>
        </w:rPr>
        <w:t>«</w:t>
      </w:r>
      <w:r>
        <w:rPr>
          <w:spacing w:val="-3"/>
          <w:sz w:val="24"/>
        </w:rPr>
        <w:t> </w:t>
      </w:r>
      <w:r>
        <w:rPr>
          <w:sz w:val="24"/>
        </w:rPr>
        <w:t>Les nouveaux » vous offre une possibilité de faire passer le message (Référence : DVD</w:t>
      </w:r>
      <w:r>
        <w:rPr>
          <w:spacing w:val="-10"/>
          <w:sz w:val="24"/>
        </w:rPr>
        <w:t> </w:t>
      </w:r>
      <w:r>
        <w:rPr>
          <w:sz w:val="24"/>
        </w:rPr>
        <w:t>343).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283" w:footer="570" w:top="1320" w:bottom="760" w:left="740" w:right="1020"/>
          <w:pgNumType w:start="4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6"/>
        </w:rPr>
      </w:pPr>
    </w:p>
    <w:p>
      <w:pPr>
        <w:pStyle w:val="Heading1"/>
        <w:spacing w:before="92"/>
      </w:pPr>
      <w:r>
        <w:rPr/>
        <w:t>Le premier jour</w:t>
      </w:r>
    </w:p>
    <w:p>
      <w:pPr>
        <w:pStyle w:val="BodyText"/>
        <w:spacing w:before="3"/>
        <w:ind w:left="0"/>
        <w:rPr>
          <w:b/>
          <w:sz w:val="29"/>
        </w:rPr>
      </w:pPr>
    </w:p>
    <w:p>
      <w:pPr>
        <w:pStyle w:val="BodyText"/>
        <w:ind w:right="112" w:hanging="284"/>
        <w:jc w:val="both"/>
      </w:pPr>
      <w:r>
        <w:rPr/>
        <w:t>- Présentez le « nouveau » dans l'établissement et présentez-lui la personne de référence à laquelle il peut s'adresser en cas de problème ;</w:t>
      </w:r>
    </w:p>
    <w:p>
      <w:pPr>
        <w:pStyle w:val="BodyText"/>
        <w:spacing w:before="60"/>
        <w:ind w:right="111" w:hanging="284"/>
        <w:jc w:val="both"/>
      </w:pPr>
      <w:r>
        <w:rPr>
          <w:rFonts w:ascii="Times New Roman" w:hAnsi="Times New Roman"/>
        </w:rPr>
        <w:t>- </w:t>
      </w:r>
      <w:r>
        <w:rPr/>
        <w:t>Faites un tour de l'établissement avec le « nouveau » et expliquez-lui les structures et le déroulement des activités dans les grandes lignes ;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40" w:lineRule="auto" w:before="59" w:after="0"/>
        <w:ind w:left="395" w:right="109" w:hanging="284"/>
        <w:jc w:val="both"/>
        <w:rPr>
          <w:sz w:val="24"/>
        </w:rPr>
      </w:pPr>
      <w:r>
        <w:rPr>
          <w:sz w:val="24"/>
        </w:rPr>
        <w:t>Attirez</w:t>
      </w:r>
      <w:r>
        <w:rPr>
          <w:spacing w:val="-8"/>
          <w:sz w:val="24"/>
        </w:rPr>
        <w:t> </w:t>
      </w:r>
      <w:r>
        <w:rPr>
          <w:sz w:val="24"/>
        </w:rPr>
        <w:t>l'attention</w:t>
      </w:r>
      <w:r>
        <w:rPr>
          <w:spacing w:val="-6"/>
          <w:sz w:val="24"/>
        </w:rPr>
        <w:t> </w:t>
      </w:r>
      <w:r>
        <w:rPr>
          <w:sz w:val="24"/>
        </w:rPr>
        <w:t>du</w:t>
      </w:r>
      <w:r>
        <w:rPr>
          <w:spacing w:val="-6"/>
          <w:sz w:val="24"/>
        </w:rPr>
        <w:t> </w:t>
      </w:r>
      <w:r>
        <w:rPr>
          <w:sz w:val="24"/>
        </w:rPr>
        <w:t>«</w:t>
      </w:r>
      <w:r>
        <w:rPr>
          <w:spacing w:val="-6"/>
          <w:sz w:val="24"/>
        </w:rPr>
        <w:t> </w:t>
      </w:r>
      <w:r>
        <w:rPr>
          <w:sz w:val="24"/>
        </w:rPr>
        <w:t>nouveau</w:t>
      </w:r>
      <w:r>
        <w:rPr>
          <w:spacing w:val="-5"/>
          <w:sz w:val="24"/>
        </w:rPr>
        <w:t> </w:t>
      </w:r>
      <w:r>
        <w:rPr>
          <w:sz w:val="24"/>
        </w:rPr>
        <w:t>»</w:t>
      </w:r>
      <w:r>
        <w:rPr>
          <w:spacing w:val="-6"/>
          <w:sz w:val="24"/>
        </w:rPr>
        <w:t> </w:t>
      </w:r>
      <w:r>
        <w:rPr>
          <w:sz w:val="24"/>
        </w:rPr>
        <w:t>sur</w:t>
      </w:r>
      <w:r>
        <w:rPr>
          <w:spacing w:val="-6"/>
          <w:sz w:val="24"/>
        </w:rPr>
        <w:t> </w:t>
      </w:r>
      <w:r>
        <w:rPr>
          <w:sz w:val="24"/>
        </w:rPr>
        <w:t>les</w:t>
      </w:r>
      <w:r>
        <w:rPr>
          <w:spacing w:val="-6"/>
          <w:sz w:val="24"/>
        </w:rPr>
        <w:t> </w:t>
      </w:r>
      <w:r>
        <w:rPr>
          <w:sz w:val="24"/>
        </w:rPr>
        <w:t>risques</w:t>
      </w:r>
      <w:r>
        <w:rPr>
          <w:spacing w:val="-3"/>
          <w:sz w:val="24"/>
        </w:rPr>
        <w:t> </w:t>
      </w:r>
      <w:r>
        <w:rPr>
          <w:sz w:val="24"/>
        </w:rPr>
        <w:t>inhérents</w:t>
      </w:r>
      <w:r>
        <w:rPr>
          <w:spacing w:val="-6"/>
          <w:sz w:val="24"/>
        </w:rPr>
        <w:t> </w:t>
      </w:r>
      <w:r>
        <w:rPr>
          <w:sz w:val="24"/>
        </w:rPr>
        <w:t>au</w:t>
      </w:r>
      <w:r>
        <w:rPr>
          <w:spacing w:val="-7"/>
          <w:sz w:val="24"/>
        </w:rPr>
        <w:t> </w:t>
      </w:r>
      <w:r>
        <w:rPr>
          <w:sz w:val="24"/>
        </w:rPr>
        <w:t>travail</w:t>
      </w:r>
      <w:r>
        <w:rPr>
          <w:spacing w:val="-6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z w:val="24"/>
        </w:rPr>
        <w:t>les</w:t>
      </w:r>
      <w:r>
        <w:rPr>
          <w:spacing w:val="-6"/>
          <w:sz w:val="24"/>
        </w:rPr>
        <w:t> </w:t>
      </w:r>
      <w:r>
        <w:rPr>
          <w:sz w:val="24"/>
        </w:rPr>
        <w:t>risques</w:t>
      </w:r>
      <w:r>
        <w:rPr>
          <w:spacing w:val="-3"/>
          <w:sz w:val="24"/>
        </w:rPr>
        <w:t> </w:t>
      </w:r>
      <w:r>
        <w:rPr>
          <w:sz w:val="24"/>
        </w:rPr>
        <w:t>auxquels il est particulièrement exposé sur son lieu de travail. Encouragez-le à veiller activement</w:t>
      </w:r>
      <w:r>
        <w:rPr>
          <w:spacing w:val="-16"/>
          <w:sz w:val="24"/>
        </w:rPr>
        <w:t> </w:t>
      </w:r>
      <w:r>
        <w:rPr>
          <w:sz w:val="24"/>
        </w:rPr>
        <w:t>sur sa propre santé et remettez-lui comme aide un texte concernant la familiarisation avec le travail</w:t>
      </w:r>
      <w:r>
        <w:rPr>
          <w:spacing w:val="-3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40" w:lineRule="auto" w:before="60" w:after="0"/>
        <w:ind w:left="395" w:right="115" w:hanging="284"/>
        <w:jc w:val="both"/>
        <w:rPr>
          <w:sz w:val="24"/>
        </w:rPr>
      </w:pPr>
      <w:r>
        <w:rPr>
          <w:sz w:val="24"/>
        </w:rPr>
        <w:t>Remettez au « nouveau » l’EPI nécessaire et les autres équipements de travail.</w:t>
      </w:r>
      <w:r>
        <w:rPr>
          <w:spacing w:val="-26"/>
          <w:sz w:val="24"/>
        </w:rPr>
        <w:t> </w:t>
      </w:r>
      <w:r>
        <w:rPr>
          <w:sz w:val="24"/>
        </w:rPr>
        <w:t>Expliquez- en l’utilisation et documentez l’instruction donnée et les équipements</w:t>
      </w:r>
      <w:r>
        <w:rPr>
          <w:spacing w:val="-2"/>
          <w:sz w:val="24"/>
        </w:rPr>
        <w:t> </w:t>
      </w:r>
      <w:r>
        <w:rPr>
          <w:sz w:val="24"/>
        </w:rPr>
        <w:t>remis.</w:t>
      </w:r>
    </w:p>
    <w:p>
      <w:pPr>
        <w:pStyle w:val="BodyText"/>
        <w:ind w:left="0"/>
      </w:pPr>
    </w:p>
    <w:p>
      <w:pPr>
        <w:pStyle w:val="Heading1"/>
      </w:pPr>
      <w:r>
        <w:rPr/>
        <w:t>Le premier jour et les jours suivants</w:t>
      </w:r>
    </w:p>
    <w:p>
      <w:pPr>
        <w:pStyle w:val="BodyText"/>
        <w:spacing w:before="2"/>
        <w:ind w:left="0"/>
        <w:rPr>
          <w:b/>
          <w:sz w:val="29"/>
        </w:rPr>
      </w:pPr>
    </w:p>
    <w:p>
      <w:pPr>
        <w:pStyle w:val="ListParagraph"/>
        <w:numPr>
          <w:ilvl w:val="0"/>
          <w:numId w:val="4"/>
        </w:numPr>
        <w:tabs>
          <w:tab w:pos="396" w:val="left" w:leader="none"/>
        </w:tabs>
        <w:spacing w:line="240" w:lineRule="auto" w:before="1" w:after="0"/>
        <w:ind w:left="395" w:right="110" w:hanging="284"/>
        <w:jc w:val="both"/>
        <w:rPr>
          <w:sz w:val="24"/>
        </w:rPr>
      </w:pPr>
      <w:r>
        <w:rPr>
          <w:sz w:val="24"/>
        </w:rPr>
        <w:t>Laissez au « nouveau » suffisamment de temps pour assimiler les nombreuses nouvelles informations</w:t>
      </w:r>
      <w:r>
        <w:rPr>
          <w:spacing w:val="-2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396" w:val="left" w:leader="none"/>
        </w:tabs>
        <w:spacing w:line="240" w:lineRule="auto" w:before="59" w:after="0"/>
        <w:ind w:left="395" w:right="106" w:hanging="284"/>
        <w:jc w:val="both"/>
        <w:rPr>
          <w:sz w:val="24"/>
        </w:rPr>
      </w:pPr>
      <w:r>
        <w:rPr>
          <w:sz w:val="24"/>
        </w:rPr>
        <w:t>Vérifiez si le « nouveau » possède les connaissances et les capacités requises pour effec- tuer le travail en toute sécurité. Si vous constatez des lacunes, veillez à ce qu’il reçoive l'instruction nécessaire</w:t>
      </w:r>
      <w:r>
        <w:rPr>
          <w:spacing w:val="-1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396" w:val="left" w:leader="none"/>
        </w:tabs>
        <w:spacing w:line="240" w:lineRule="auto" w:before="59" w:after="0"/>
        <w:ind w:left="395" w:right="110" w:hanging="284"/>
        <w:jc w:val="both"/>
        <w:rPr>
          <w:sz w:val="24"/>
        </w:rPr>
      </w:pPr>
      <w:r>
        <w:rPr>
          <w:sz w:val="24"/>
        </w:rPr>
        <w:t>Approfondissez les connaissances en matière de risques possibles et de mesures de pro- tection</w:t>
      </w:r>
    </w:p>
    <w:p>
      <w:pPr>
        <w:pStyle w:val="ListParagraph"/>
        <w:numPr>
          <w:ilvl w:val="0"/>
          <w:numId w:val="4"/>
        </w:numPr>
        <w:tabs>
          <w:tab w:pos="396" w:val="left" w:leader="none"/>
        </w:tabs>
        <w:spacing w:line="240" w:lineRule="auto" w:before="59" w:after="0"/>
        <w:ind w:left="395" w:right="113" w:hanging="284"/>
        <w:jc w:val="both"/>
        <w:rPr>
          <w:sz w:val="24"/>
        </w:rPr>
      </w:pPr>
      <w:r>
        <w:rPr>
          <w:sz w:val="24"/>
        </w:rPr>
        <w:t>Notez dans le plan d’intégration et dans les registres du personnel quand et dans quel do- maine quel collaborateur a été</w:t>
      </w:r>
      <w:r>
        <w:rPr>
          <w:spacing w:val="3"/>
          <w:sz w:val="24"/>
        </w:rPr>
        <w:t> </w:t>
      </w:r>
      <w:r>
        <w:rPr>
          <w:sz w:val="24"/>
        </w:rPr>
        <w:t>instruit.</w:t>
      </w:r>
    </w:p>
    <w:sectPr>
      <w:pgSz w:w="11910" w:h="16840"/>
      <w:pgMar w:header="283" w:footer="570" w:top="1320" w:bottom="76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802.41217pt;width:182.65pt;height:12.1pt;mso-position-horizontal-relative:page;mso-position-vertical-relative:page;z-index:-251759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Manuel de la solution de branche ARODEMS</w:t>
                </w:r>
              </w:p>
            </w:txbxContent>
          </v:textbox>
          <w10:wrap type="none"/>
        </v:shape>
      </w:pict>
    </w:r>
    <w:r>
      <w:rPr/>
      <w:pict>
        <v:shape style="position:absolute;margin-left:266.373840pt;margin-top:802.41217pt;width:34.6pt;height:12.1pt;mso-position-horizontal-relative:page;mso-position-vertical-relative:page;z-index:-2517585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439.852539pt;margin-top:802.41217pt;width:78.650pt;height:12.1pt;mso-position-horizontal-relative:page;mso-position-vertical-relative:page;z-index:-2517575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version 01.11.2019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251554816">
          <wp:simplePos x="0" y="0"/>
          <wp:positionH relativeFrom="page">
            <wp:posOffset>541019</wp:posOffset>
          </wp:positionH>
          <wp:positionV relativeFrom="page">
            <wp:posOffset>179832</wp:posOffset>
          </wp:positionV>
          <wp:extent cx="1123187" cy="54711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3187" cy="5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555840">
          <wp:simplePos x="0" y="0"/>
          <wp:positionH relativeFrom="page">
            <wp:posOffset>5117591</wp:posOffset>
          </wp:positionH>
          <wp:positionV relativeFrom="page">
            <wp:posOffset>292607</wp:posOffset>
          </wp:positionV>
          <wp:extent cx="1536192" cy="29260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6192" cy="292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395" w:hanging="284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37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9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3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7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7" w:hanging="284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95" w:hanging="284"/>
      </w:pPr>
      <w:rPr>
        <w:rFonts w:hint="default" w:ascii="Arial" w:hAnsi="Arial" w:eastAsia="Arial" w:cs="Arial"/>
        <w:spacing w:val="-7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37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9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3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7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7" w:hanging="284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95" w:hanging="284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374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9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3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7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7" w:hanging="284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832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395"/>
    </w:pPr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59"/>
      <w:ind w:left="395" w:hanging="28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2020-08-06T12:37:44Z</dcterms:created>
  <dcterms:modified xsi:type="dcterms:W3CDTF">2020-08-06T12:37:44Z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