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206" w:right="0" w:firstLine="0"/>
        <w:jc w:val="left"/>
        <w:rPr>
          <w:b/>
          <w:sz w:val="32"/>
        </w:rPr>
      </w:pPr>
      <w:r>
        <w:rPr>
          <w:b/>
          <w:sz w:val="32"/>
        </w:rPr>
        <w:t>3.4.8 Instructions «ST/PS dans le rapport des cadres »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ind w:left="111" w:right="110"/>
        <w:jc w:val="both"/>
      </w:pPr>
      <w:r>
        <w:rPr/>
        <w:t>La</w:t>
      </w:r>
      <w:r>
        <w:rPr>
          <w:spacing w:val="-13"/>
        </w:rPr>
        <w:t> </w:t>
      </w:r>
      <w:r>
        <w:rPr/>
        <w:t>sécurité</w:t>
      </w:r>
      <w:r>
        <w:rPr>
          <w:spacing w:val="-15"/>
        </w:rPr>
        <w:t> </w:t>
      </w:r>
      <w:r>
        <w:rPr/>
        <w:t>au</w:t>
      </w:r>
      <w:r>
        <w:rPr>
          <w:spacing w:val="-14"/>
        </w:rPr>
        <w:t> </w:t>
      </w:r>
      <w:r>
        <w:rPr/>
        <w:t>travail/la</w:t>
      </w:r>
      <w:r>
        <w:rPr>
          <w:spacing w:val="-17"/>
        </w:rPr>
        <w:t> </w:t>
      </w:r>
      <w:r>
        <w:rPr/>
        <w:t>protection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santé</w:t>
      </w:r>
      <w:r>
        <w:rPr>
          <w:spacing w:val="-18"/>
        </w:rPr>
        <w:t> </w:t>
      </w:r>
      <w:r>
        <w:rPr/>
        <w:t>doit</w:t>
      </w:r>
      <w:r>
        <w:rPr>
          <w:spacing w:val="-14"/>
        </w:rPr>
        <w:t> </w:t>
      </w:r>
      <w:r>
        <w:rPr/>
        <w:t>être</w:t>
      </w:r>
      <w:r>
        <w:rPr>
          <w:spacing w:val="-15"/>
        </w:rPr>
        <w:t> </w:t>
      </w:r>
      <w:r>
        <w:rPr/>
        <w:t>intégrée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tout</w:t>
      </w:r>
      <w:r>
        <w:rPr>
          <w:spacing w:val="-15"/>
        </w:rPr>
        <w:t> </w:t>
      </w:r>
      <w:r>
        <w:rPr/>
        <w:t>rapport</w:t>
      </w:r>
      <w:r>
        <w:rPr>
          <w:spacing w:val="-14"/>
        </w:rPr>
        <w:t> </w:t>
      </w:r>
      <w:r>
        <w:rPr/>
        <w:t>des</w:t>
      </w:r>
      <w:r>
        <w:rPr>
          <w:spacing w:val="-15"/>
        </w:rPr>
        <w:t> </w:t>
      </w:r>
      <w:r>
        <w:rPr/>
        <w:t>cadres.</w:t>
      </w:r>
      <w:r>
        <w:rPr>
          <w:spacing w:val="-14"/>
        </w:rPr>
        <w:t> </w:t>
      </w:r>
      <w:r>
        <w:rPr/>
        <w:t>Cette liste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contrôle</w:t>
      </w:r>
      <w:r>
        <w:rPr>
          <w:spacing w:val="-8"/>
        </w:rPr>
        <w:t> </w:t>
      </w:r>
      <w:r>
        <w:rPr/>
        <w:t>indique</w:t>
      </w:r>
      <w:r>
        <w:rPr>
          <w:spacing w:val="-8"/>
        </w:rPr>
        <w:t> </w:t>
      </w:r>
      <w:r>
        <w:rPr/>
        <w:t>quels</w:t>
      </w:r>
      <w:r>
        <w:rPr>
          <w:spacing w:val="-11"/>
        </w:rPr>
        <w:t> </w:t>
      </w:r>
      <w:r>
        <w:rPr/>
        <w:t>thèmes</w:t>
      </w:r>
      <w:r>
        <w:rPr>
          <w:spacing w:val="-11"/>
        </w:rPr>
        <w:t> </w:t>
      </w:r>
      <w:r>
        <w:rPr/>
        <w:t>peuvent</w:t>
      </w:r>
      <w:r>
        <w:rPr>
          <w:spacing w:val="-8"/>
        </w:rPr>
        <w:t> </w:t>
      </w:r>
      <w:r>
        <w:rPr/>
        <w:t>être</w:t>
      </w:r>
      <w:r>
        <w:rPr>
          <w:spacing w:val="-8"/>
        </w:rPr>
        <w:t> </w:t>
      </w:r>
      <w:r>
        <w:rPr/>
        <w:t>traités.</w:t>
      </w:r>
      <w:r>
        <w:rPr>
          <w:spacing w:val="-6"/>
        </w:rPr>
        <w:t> </w:t>
      </w:r>
      <w:r>
        <w:rPr/>
        <w:t>Il</w:t>
      </w:r>
      <w:r>
        <w:rPr>
          <w:spacing w:val="-8"/>
        </w:rPr>
        <w:t> </w:t>
      </w:r>
      <w:r>
        <w:rPr/>
        <w:t>va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soi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seuls</w:t>
      </w:r>
      <w:r>
        <w:rPr>
          <w:spacing w:val="-8"/>
        </w:rPr>
        <w:t> </w:t>
      </w:r>
      <w:r>
        <w:rPr/>
        <w:t>quelques-uns de ces dix points peuvent être abordés dans chaque rapport des</w:t>
      </w:r>
      <w:r>
        <w:rPr>
          <w:spacing w:val="-3"/>
        </w:rPr>
        <w:t> </w:t>
      </w:r>
      <w:r>
        <w:rPr/>
        <w:t>cadres.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jc w:val="both"/>
      </w:pPr>
      <w:r>
        <w:rPr/>
        <w:t>Quels accidents ont dû être enregistrés durant la période de rapport ?</w:t>
      </w:r>
    </w:p>
    <w:p>
      <w:pPr>
        <w:pStyle w:val="BodyText"/>
        <w:rPr>
          <w:b/>
        </w:rPr>
      </w:pPr>
    </w:p>
    <w:p>
      <w:pPr>
        <w:pStyle w:val="BodyText"/>
        <w:ind w:left="111" w:right="253"/>
      </w:pPr>
      <w:r>
        <w:rPr/>
        <w:t>Causes des accidents, mesures de sécurité adoptées, conclusions générales à en tirer pour l’établissement.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337"/>
      </w:pPr>
      <w:r>
        <w:rPr/>
        <w:t>Y a-t-il eu des incidents ou des situations critiques qui se sont finalement bien termi- nés ?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Quels enseignements doit-on en tirer 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483"/>
      </w:pPr>
      <w:r>
        <w:rPr/>
        <w:t>Quels sont les collaborateurs absents pour cause d’accident ou en raison d’un pro- blème de santé associé à l’activité professionnelle ? Combien de temps ?</w:t>
      </w:r>
    </w:p>
    <w:p>
      <w:pPr>
        <w:pStyle w:val="BodyText"/>
        <w:rPr>
          <w:b/>
        </w:rPr>
      </w:pPr>
    </w:p>
    <w:p>
      <w:pPr>
        <w:pStyle w:val="BodyText"/>
        <w:ind w:left="111" w:right="200"/>
      </w:pPr>
      <w:r>
        <w:rPr/>
        <w:t>L’absence est-elle due à un accident professionnel, à une maladie professionnelle, à une maladie ou à un accident non professionnel ? Y a-t-il des collaborateurs limités dans leur ac- tivité ? Accompagnement 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</w:pPr>
      <w:r>
        <w:rPr/>
        <w:t>Des situations critiques ont-elles été observées dans l’établissement 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1" w:right="254"/>
      </w:pPr>
      <w:r>
        <w:rPr/>
        <w:t>Enseignement à en tirer ? Les réactions constructives contribuent à la motivation et à l’amé- lioration du niveau de sécurité.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L’établissement a-t-il fait l’objet de visites de représentants d’organes d’exécution / de spécialistes externes ?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Quelles sont les remarques de ces spécialistes externes ayant une importance pour l’établis- sement en général 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Y a-t-il des problèmes de sécurité ou de comportement concernant les machines, les appareils ou les équipements de protection individuelle ?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Les expériences du «front» opérationnel doivent être rapportées et prises en compte lors de l’achat de nouveaux systèmes/matériel et lors des formations et de l’instruction.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83" w:footer="570" w:top="1320" w:bottom="760" w:left="740" w:right="1020"/>
          <w:pgNumType w:start="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  <w:ind w:right="109"/>
        <w:jc w:val="both"/>
      </w:pPr>
      <w:r>
        <w:rPr/>
        <w:t>La</w:t>
      </w:r>
      <w:r>
        <w:rPr>
          <w:spacing w:val="-13"/>
        </w:rPr>
        <w:t> </w:t>
      </w:r>
      <w:r>
        <w:rPr/>
        <w:t>sécurité</w:t>
      </w:r>
      <w:r>
        <w:rPr>
          <w:spacing w:val="-13"/>
        </w:rPr>
        <w:t> </w:t>
      </w:r>
      <w:r>
        <w:rPr/>
        <w:t>commence</w:t>
      </w:r>
      <w:r>
        <w:rPr>
          <w:spacing w:val="-11"/>
        </w:rPr>
        <w:t> </w:t>
      </w:r>
      <w:r>
        <w:rPr/>
        <w:t>avec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planification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préparation</w:t>
      </w:r>
      <w:r>
        <w:rPr>
          <w:spacing w:val="-13"/>
        </w:rPr>
        <w:t> </w:t>
      </w:r>
      <w:r>
        <w:rPr/>
        <w:t>du</w:t>
      </w:r>
      <w:r>
        <w:rPr>
          <w:spacing w:val="-13"/>
        </w:rPr>
        <w:t> </w:t>
      </w:r>
      <w:r>
        <w:rPr/>
        <w:t>travail.</w:t>
      </w:r>
      <w:r>
        <w:rPr>
          <w:spacing w:val="-12"/>
        </w:rPr>
        <w:t> </w:t>
      </w:r>
      <w:r>
        <w:rPr/>
        <w:t>Quelles</w:t>
      </w:r>
      <w:r>
        <w:rPr>
          <w:spacing w:val="-13"/>
        </w:rPr>
        <w:t> </w:t>
      </w:r>
      <w:r>
        <w:rPr/>
        <w:t>mesures de coordination faut-il adopter</w:t>
      </w:r>
      <w:r>
        <w:rPr>
          <w:spacing w:val="3"/>
        </w:rPr>
        <w:t> </w:t>
      </w:r>
      <w:r>
        <w:rPr/>
        <w:t>?</w:t>
      </w:r>
    </w:p>
    <w:p>
      <w:pPr>
        <w:pStyle w:val="BodyText"/>
        <w:rPr>
          <w:b/>
        </w:rPr>
      </w:pPr>
    </w:p>
    <w:p>
      <w:pPr>
        <w:pStyle w:val="BodyText"/>
        <w:ind w:left="111" w:right="110"/>
        <w:jc w:val="both"/>
      </w:pPr>
      <w:r>
        <w:rPr/>
        <w:t>La détermination des dangers dans le cadre de la préparation du travail contribue de manière essentielle à la sécurité. Les questions de coordination doivent être intégrées au rapport des cadres.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08"/>
        <w:jc w:val="both"/>
      </w:pPr>
      <w:r>
        <w:rPr/>
        <w:t>Qu’en est-il de la formation des cadres et des collaborateurs concernant la sécurité au sein de l’établissement ?</w:t>
      </w:r>
    </w:p>
    <w:p>
      <w:pPr>
        <w:pStyle w:val="BodyText"/>
        <w:rPr>
          <w:b/>
        </w:rPr>
      </w:pPr>
    </w:p>
    <w:p>
      <w:pPr>
        <w:pStyle w:val="BodyText"/>
        <w:ind w:left="111" w:right="108"/>
        <w:jc w:val="both"/>
      </w:pPr>
      <w:r>
        <w:rPr/>
        <w:t>L’intégration systématique de nouveaux collaborateurs, la formation périodique sur la</w:t>
      </w:r>
      <w:r>
        <w:rPr>
          <w:spacing w:val="-34"/>
        </w:rPr>
        <w:t> </w:t>
      </w:r>
      <w:r>
        <w:rPr/>
        <w:t>sécurité pour les cadres et les collaborateurs, mais aussi les brèves instructions sur place doivent être organisées et assurées (et documentées) dans tout l’établissement.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ind w:right="111"/>
        <w:jc w:val="both"/>
      </w:pPr>
      <w:r>
        <w:rPr/>
        <w:t>Quelles affiches, quels feuillets d’information et documents d’instruction actuels doi- vent être affichés dans l’établissement ou diffusés d’une quelconque autre manière 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1" w:right="111"/>
        <w:jc w:val="both"/>
      </w:pPr>
      <w:r>
        <w:rPr/>
        <w:t>La SUVA, le BPA, les inspections cantonales et fédérales du travail disposent de précieux supports d’informations en plusieurs langues conçus pour la pratique.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2"/>
        <w:jc w:val="both"/>
      </w:pPr>
      <w:r>
        <w:rPr/>
        <w:t>Quels objectifs à moyen et à long terme se fixe l’établissement en matière de sécurité au travail ? Quels sont les objectifs ayant été atteints ?</w:t>
      </w:r>
    </w:p>
    <w:p>
      <w:pPr>
        <w:pStyle w:val="BodyText"/>
        <w:rPr>
          <w:b/>
        </w:rPr>
      </w:pPr>
    </w:p>
    <w:p>
      <w:pPr>
        <w:pStyle w:val="BodyText"/>
        <w:ind w:left="111" w:right="109"/>
        <w:jc w:val="both"/>
      </w:pPr>
      <w:r>
        <w:rPr/>
        <w:t>Fixer périodiquement des objectifs intermédiaires et organiser des actions contribue à la sen- sibilisation et à la motivation des cadres et des collaborateurs. Les organisations spécialisées fournissent des idées pratiques et de la documentation à ce sujet.</w:t>
      </w:r>
    </w:p>
    <w:sectPr>
      <w:pgSz w:w="11910" w:h="16840"/>
      <w:pgMar w:header="283" w:footer="570" w:top="132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759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6.373840pt;margin-top:802.41217pt;width:36.6pt;height:12.1pt;mso-position-horizontal-relative:page;mso-position-vertical-relative:page;z-index:-251758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5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9.852539pt;margin-top:802.41217pt;width:78.650pt;height:12.1pt;mso-position-horizontal-relative:page;mso-position-vertical-relative:page;z-index:-251757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54816">
          <wp:simplePos x="0" y="0"/>
          <wp:positionH relativeFrom="page">
            <wp:posOffset>541019</wp:posOffset>
          </wp:positionH>
          <wp:positionV relativeFrom="page">
            <wp:posOffset>179832</wp:posOffset>
          </wp:positionV>
          <wp:extent cx="1123187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187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55840">
          <wp:simplePos x="0" y="0"/>
          <wp:positionH relativeFrom="page">
            <wp:posOffset>5117591</wp:posOffset>
          </wp:positionH>
          <wp:positionV relativeFrom="page">
            <wp:posOffset>292607</wp:posOffset>
          </wp:positionV>
          <wp:extent cx="1536192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2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2020-08-06T12:39:13Z</dcterms:created>
  <dcterms:modified xsi:type="dcterms:W3CDTF">2020-08-06T12:39:13Z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