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"/>
        <w:ind w:left="5111" w:right="0" w:firstLine="0"/>
        <w:jc w:val="left"/>
        <w:rPr>
          <w:b/>
          <w:sz w:val="32"/>
        </w:rPr>
      </w:pPr>
      <w:r>
        <w:rPr>
          <w:b/>
          <w:sz w:val="32"/>
        </w:rPr>
        <w:t>3.4.9 Planification de la formation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0"/>
        <w:gridCol w:w="5683"/>
        <w:gridCol w:w="1634"/>
        <w:gridCol w:w="1932"/>
        <w:gridCol w:w="1298"/>
      </w:tblGrid>
      <w:tr>
        <w:trPr>
          <w:trHeight w:val="494" w:hRule="atLeast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Fonction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Thèmes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Durée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Formateurs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</w:p>
        </w:tc>
      </w:tr>
      <w:tr>
        <w:trPr>
          <w:trHeight w:val="390" w:hRule="atLeast"/>
        </w:trPr>
        <w:tc>
          <w:tcPr>
            <w:tcW w:w="1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6045" w:right="6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Personnel en général</w:t>
            </w:r>
          </w:p>
        </w:tc>
      </w:tr>
      <w:tr>
        <w:trPr>
          <w:trHeight w:val="784" w:hRule="atLeast"/>
        </w:trPr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424" w:right="2515"/>
              <w:rPr>
                <w:b/>
                <w:sz w:val="24"/>
              </w:rPr>
            </w:pPr>
            <w:r>
              <w:rPr>
                <w:b/>
                <w:sz w:val="24"/>
              </w:rPr>
              <w:t>Direction COSE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 w:right="27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Formation de base : </w:t>
            </w:r>
            <w:r>
              <w:rPr>
                <w:i/>
                <w:sz w:val="24"/>
              </w:rPr>
              <w:t>Cours « Concept MSST de </w:t>
            </w:r>
            <w:r>
              <w:rPr>
                <w:i/>
                <w:sz w:val="24"/>
              </w:rPr>
              <w:t>la Branche 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½ jour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CISST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2" w:hRule="atLeast"/>
        </w:trPr>
        <w:tc>
          <w:tcPr>
            <w:tcW w:w="4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 w:right="35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Formation continue : </w:t>
            </w:r>
            <w:r>
              <w:rPr>
                <w:i/>
                <w:sz w:val="24"/>
              </w:rPr>
              <w:t>Responsabilités légales, </w:t>
            </w:r>
            <w:r>
              <w:rPr>
                <w:i/>
                <w:sz w:val="24"/>
              </w:rPr>
              <w:t>Directive MSST(6508), Principes directeurs, Ob- jectifs, Evaluation AUDIT annuel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½ jour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CISST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2" w:hRule="atLeast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PERCO</w:t>
            </w:r>
          </w:p>
          <w:p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Responsables hiérarchiques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Formation de base et continue :</w:t>
            </w:r>
          </w:p>
          <w:p>
            <w:pPr>
              <w:pStyle w:val="TableParagraph"/>
              <w:spacing w:before="57"/>
              <w:ind w:left="163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Responsabilités légales, Objectifs Domaine, Eva- </w:t>
            </w:r>
            <w:r>
              <w:rPr>
                <w:i/>
                <w:sz w:val="24"/>
              </w:rPr>
              <w:t>luation AUDIT annuel du secteur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Intramuros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4" w:right="725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COSE ou </w:t>
            </w:r>
            <w:r>
              <w:rPr>
                <w:i/>
                <w:sz w:val="24"/>
              </w:rPr>
              <w:t>CISST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Collaborateurs, Intérimaires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Information/ Formation de base :</w:t>
            </w:r>
          </w:p>
          <w:p>
            <w:pPr>
              <w:pStyle w:val="TableParagraph"/>
              <w:spacing w:before="57"/>
              <w:ind w:left="163" w:right="447"/>
              <w:rPr>
                <w:i/>
                <w:sz w:val="24"/>
              </w:rPr>
            </w:pPr>
            <w:r>
              <w:rPr>
                <w:i/>
                <w:sz w:val="24"/>
              </w:rPr>
              <w:t>Sensibilisation du personnel. Informations com- </w:t>
            </w:r>
            <w:r>
              <w:rPr>
                <w:i/>
                <w:sz w:val="24"/>
              </w:rPr>
              <w:t>plémentaires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1 – 2h.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6" w:right="315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COSE, PER- </w:t>
            </w:r>
            <w:r>
              <w:rPr>
                <w:i/>
                <w:sz w:val="24"/>
              </w:rPr>
              <w:t>COS, DIREC- 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2" w:hRule="atLeast"/>
        </w:trPr>
        <w:tc>
          <w:tcPr>
            <w:tcW w:w="4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 w:right="44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Information/Formation continue : </w:t>
            </w:r>
            <w:r>
              <w:rPr>
                <w:i/>
                <w:sz w:val="24"/>
              </w:rPr>
              <w:t>ergonomie, </w:t>
            </w:r>
            <w:r>
              <w:rPr>
                <w:i/>
                <w:sz w:val="24"/>
              </w:rPr>
              <w:t>gestion des produits chimiques, évacuation, risques psychosociaux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1 – 8h.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CISST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0" w:hRule="atLeast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Tiers (entreprises), Visiteurs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b/>
                <w:i/>
                <w:sz w:val="24"/>
              </w:rPr>
              <w:t>nformation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3" w:val="left" w:leader="none"/>
                <w:tab w:pos="884" w:val="left" w:leader="none"/>
              </w:tabs>
              <w:spacing w:line="240" w:lineRule="auto" w:before="61" w:after="0"/>
              <w:ind w:left="883" w:right="555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Présentation de l’établissement et ses </w:t>
            </w:r>
            <w:r>
              <w:rPr>
                <w:i/>
                <w:sz w:val="24"/>
              </w:rPr>
              <w:t>règles de sécurité et protection, </w:t>
            </w:r>
            <w:r>
              <w:rPr>
                <w:i/>
                <w:spacing w:val="-3"/>
                <w:sz w:val="24"/>
              </w:rPr>
              <w:t>respon- </w:t>
            </w:r>
            <w:r>
              <w:rPr>
                <w:i/>
                <w:sz w:val="24"/>
              </w:rPr>
              <w:t>sables,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4" w:val="left" w:leader="none"/>
              </w:tabs>
              <w:spacing w:line="291" w:lineRule="exact" w:before="0" w:after="0"/>
              <w:ind w:left="883" w:right="0" w:hanging="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Consignes de sécurité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4" w:val="left" w:leader="none"/>
              </w:tabs>
              <w:spacing w:line="240" w:lineRule="auto" w:before="0" w:after="0"/>
              <w:ind w:left="883" w:right="214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Déclarer au préalable les travaux nécessi- </w:t>
            </w:r>
            <w:r>
              <w:rPr>
                <w:i/>
                <w:sz w:val="24"/>
              </w:rPr>
              <w:t>tant l’emploi d’appareils à souder ou d’ap- pareils divers provoquant des fumées, </w:t>
            </w:r>
            <w:r>
              <w:rPr>
                <w:i/>
                <w:spacing w:val="-5"/>
                <w:sz w:val="24"/>
              </w:rPr>
              <w:t>gaz,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¼ - 1h.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COSE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83" w:footer="490" w:top="1140" w:bottom="680" w:left="740" w:right="1300"/>
          <w:pgNumType w:start="8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0"/>
        <w:gridCol w:w="5683"/>
        <w:gridCol w:w="1634"/>
        <w:gridCol w:w="1932"/>
        <w:gridCol w:w="1298"/>
      </w:tblGrid>
      <w:tr>
        <w:trPr>
          <w:trHeight w:val="6386" w:hRule="atLeast"/>
        </w:trPr>
        <w:tc>
          <w:tcPr>
            <w:tcW w:w="40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3" w:type="dxa"/>
          </w:tcPr>
          <w:p>
            <w:pPr>
              <w:pStyle w:val="TableParagraph"/>
              <w:spacing w:before="50"/>
              <w:ind w:left="883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émanations diverses, risquant de déclen- </w:t>
            </w:r>
            <w:r>
              <w:rPr>
                <w:i/>
                <w:sz w:val="24"/>
              </w:rPr>
              <w:t>cher les détections incendie et préciser les procédures d’enclenchement/ré-enclenche- ment des groupes de détecteurs de fumée.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  <w:tab w:pos="884" w:val="left" w:leader="none"/>
              </w:tabs>
              <w:spacing w:line="237" w:lineRule="auto" w:before="4" w:after="0"/>
              <w:ind w:left="883" w:right="250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cas de risque de feu pour les travaux, </w:t>
            </w:r>
            <w:r>
              <w:rPr>
                <w:i/>
                <w:sz w:val="24"/>
              </w:rPr>
              <w:t>l’entreprise qui effectue les travaux de- mande aux techniciens responsables de </w:t>
            </w:r>
            <w:r>
              <w:rPr>
                <w:i/>
                <w:spacing w:val="-6"/>
                <w:sz w:val="24"/>
              </w:rPr>
              <w:t>la </w:t>
            </w:r>
            <w:r>
              <w:rPr>
                <w:i/>
                <w:sz w:val="24"/>
              </w:rPr>
              <w:t>sécurité de l’EMS, le prêt d’un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extincteur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4" w:val="left" w:leader="none"/>
              </w:tabs>
              <w:spacing w:line="240" w:lineRule="auto" w:before="5" w:after="0"/>
              <w:ind w:left="883" w:right="276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Eviter les risques de chutes par des </w:t>
            </w:r>
            <w:r>
              <w:rPr>
                <w:i/>
                <w:spacing w:val="-3"/>
                <w:sz w:val="24"/>
              </w:rPr>
              <w:t>objets </w:t>
            </w:r>
            <w:r>
              <w:rPr>
                <w:i/>
                <w:sz w:val="24"/>
              </w:rPr>
              <w:t>encombrants pouvant provoquer des acci- dents pour les résidents 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collaborateurs.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  <w:tab w:pos="884" w:val="left" w:leader="none"/>
              </w:tabs>
              <w:spacing w:line="240" w:lineRule="auto" w:before="0" w:after="0"/>
              <w:ind w:left="883" w:right="154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Matériel et les matériaux encombrants à </w:t>
            </w:r>
            <w:r>
              <w:rPr>
                <w:i/>
                <w:sz w:val="24"/>
              </w:rPr>
              <w:t>entreposer de telle manière à libérer les </w:t>
            </w:r>
            <w:r>
              <w:rPr>
                <w:i/>
                <w:spacing w:val="-4"/>
                <w:sz w:val="24"/>
              </w:rPr>
              <w:t>ac- </w:t>
            </w:r>
            <w:r>
              <w:rPr>
                <w:i/>
                <w:sz w:val="24"/>
              </w:rPr>
              <w:t>cès pour le passage des résidents et l’utili- sation normale des locaux, voie de fuite, postes de défense incendie, portes anti- feu,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etc.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  <w:tab w:pos="884" w:val="left" w:leader="none"/>
              </w:tabs>
              <w:spacing w:line="240" w:lineRule="auto" w:before="0" w:after="0"/>
              <w:ind w:left="883" w:right="236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Avertir si Intervention dégageant de la </w:t>
            </w:r>
            <w:r>
              <w:rPr>
                <w:i/>
                <w:sz w:val="24"/>
              </w:rPr>
              <w:t>poussière et installer un sas anti-poussière et prévoir le nettoyage final des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lieux.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  <w:tab w:pos="884" w:val="left" w:leader="none"/>
              </w:tabs>
              <w:spacing w:line="293" w:lineRule="exact" w:before="0" w:after="0"/>
              <w:ind w:left="883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Signature d’un permis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d’intervention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header="283" w:footer="490" w:top="1140" w:bottom="680" w:left="7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555.812927pt;width:182.65pt;height:12.1pt;mso-position-horizontal-relative:page;mso-position-vertical-relative:page;z-index:-25186816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395.957245pt;margin-top:555.812927pt;width:36.6pt;height:12.1pt;mso-position-horizontal-relative:page;mso-position-vertical-relative:page;z-index:-25186713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page 5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3.43634pt;margin-top:555.812927pt;width:78.650pt;height:12.1pt;mso-position-horizontal-relative:page;mso-position-vertical-relative:page;z-index:-25186611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46272">
          <wp:simplePos x="0" y="0"/>
          <wp:positionH relativeFrom="page">
            <wp:posOffset>541019</wp:posOffset>
          </wp:positionH>
          <wp:positionV relativeFrom="page">
            <wp:posOffset>179832</wp:posOffset>
          </wp:positionV>
          <wp:extent cx="1123187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187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47296">
          <wp:simplePos x="0" y="0"/>
          <wp:positionH relativeFrom="page">
            <wp:posOffset>8071104</wp:posOffset>
          </wp:positionH>
          <wp:positionV relativeFrom="page">
            <wp:posOffset>292607</wp:posOffset>
          </wp:positionV>
          <wp:extent cx="1511807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1807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8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9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7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3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4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9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7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3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2020-08-06T12:40:22Z</dcterms:created>
  <dcterms:modified xsi:type="dcterms:W3CDTF">2020-08-06T12:40:22Z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