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3152" w:right="425" w:hanging="2144"/>
        <w:jc w:val="left"/>
        <w:rPr>
          <w:b/>
          <w:sz w:val="32"/>
        </w:rPr>
      </w:pPr>
      <w:r>
        <w:rPr>
          <w:b/>
          <w:sz w:val="32"/>
        </w:rPr>
        <w:t>9.4.10 Instructions sur les mesures à prendre concernant la protection de la maternité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Heading1"/>
        <w:jc w:val="left"/>
      </w:pPr>
      <w:r>
        <w:rPr/>
        <w:t>Introduction</w:t>
      </w:r>
    </w:p>
    <w:p>
      <w:pPr>
        <w:pStyle w:val="BodyText"/>
        <w:spacing w:before="165"/>
        <w:ind w:left="111" w:right="111"/>
        <w:jc w:val="both"/>
      </w:pPr>
      <w:r>
        <w:rPr/>
        <w:t>Les femmes enceintes et les mères qui allaitent sont exposées à des risques particuliers au travail. La loi sur le travail prévoit pour ces femmes des mesures de protection spécifiques en regard de leurs besoins particuliers.</w:t>
      </w:r>
    </w:p>
    <w:p>
      <w:pPr>
        <w:pStyle w:val="BodyText"/>
        <w:spacing w:before="164"/>
        <w:ind w:left="111" w:right="107"/>
        <w:jc w:val="both"/>
      </w:pPr>
      <w:r>
        <w:rPr/>
        <w:t>Cette section entend vous exposer les démarches et interventions que l’employeur doit amé- nager pour assurer et garantir les conditions de travail optimales susceptibles de permettre à toute</w:t>
      </w:r>
      <w:r>
        <w:rPr>
          <w:spacing w:val="-6"/>
        </w:rPr>
        <w:t> </w:t>
      </w:r>
      <w:r>
        <w:rPr/>
        <w:t>femme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continuer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travailler</w:t>
      </w:r>
      <w:r>
        <w:rPr>
          <w:spacing w:val="-3"/>
        </w:rPr>
        <w:t> </w:t>
      </w:r>
      <w:r>
        <w:rPr/>
        <w:t>sans</w:t>
      </w:r>
      <w:r>
        <w:rPr>
          <w:spacing w:val="-1"/>
        </w:rPr>
        <w:t> </w:t>
      </w:r>
      <w:r>
        <w:rPr/>
        <w:t>être</w:t>
      </w:r>
      <w:r>
        <w:rPr>
          <w:spacing w:val="-3"/>
        </w:rPr>
        <w:t> </w:t>
      </w:r>
      <w:r>
        <w:rPr/>
        <w:t>exposée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danger</w:t>
      </w:r>
      <w:r>
        <w:rPr>
          <w:spacing w:val="-2"/>
        </w:rPr>
        <w:t> </w:t>
      </w:r>
      <w:r>
        <w:rPr/>
        <w:t>et</w:t>
      </w:r>
      <w:r>
        <w:rPr>
          <w:spacing w:val="-5"/>
        </w:rPr>
        <w:t> </w:t>
      </w:r>
      <w:r>
        <w:rPr/>
        <w:t>en respect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santé de son futur</w:t>
      </w:r>
      <w:r>
        <w:rPr>
          <w:spacing w:val="-1"/>
        </w:rPr>
        <w:t> </w:t>
      </w:r>
      <w:r>
        <w:rPr/>
        <w:t>enfant.</w:t>
      </w:r>
    </w:p>
    <w:p>
      <w:pPr>
        <w:pStyle w:val="BodyText"/>
        <w:spacing w:before="165"/>
        <w:ind w:left="111" w:right="108"/>
        <w:jc w:val="both"/>
      </w:pPr>
      <w:r>
        <w:rPr/>
        <w:t>La loi sur le travail et l’ordonnance sur les activités dangereuses et pénibles en cas de gros- sesse et de maternité, nommée « ordonnance sur la protection de la maternité » (OPROMA), fixent les exigences légales en matière de durée et d’aménagement du travail, ainsi que les dispositions concernant la pénibilité ou la dangerosité des activités.</w:t>
      </w:r>
    </w:p>
    <w:p>
      <w:pPr>
        <w:pStyle w:val="BodyText"/>
        <w:spacing w:before="166"/>
        <w:ind w:left="111" w:right="110"/>
        <w:jc w:val="both"/>
      </w:pPr>
      <w:r>
        <w:rPr/>
        <w:t>Cette ordonnance définit les critères d’évaluation des risques, les valeurs limites, le caractère très contraignant des systèmes d’organisation du temps de travail et les motifs d’interdiction.</w:t>
      </w:r>
    </w:p>
    <w:p>
      <w:pPr>
        <w:pStyle w:val="BodyText"/>
        <w:spacing w:before="163"/>
        <w:ind w:left="111" w:right="109"/>
        <w:jc w:val="both"/>
      </w:pPr>
      <w:r>
        <w:rPr/>
        <w:t>Cette réglementation fixe qu'une entreprise dont l'activité implique des travaux pénibles ou dangereux</w:t>
      </w:r>
      <w:r>
        <w:rPr>
          <w:spacing w:val="-11"/>
        </w:rPr>
        <w:t> </w:t>
      </w:r>
      <w:r>
        <w:rPr/>
        <w:t>pour</w:t>
      </w:r>
      <w:r>
        <w:rPr>
          <w:spacing w:val="-10"/>
        </w:rPr>
        <w:t> </w:t>
      </w:r>
      <w:r>
        <w:rPr/>
        <w:t>les</w:t>
      </w:r>
      <w:r>
        <w:rPr>
          <w:spacing w:val="-15"/>
        </w:rPr>
        <w:t> </w:t>
      </w:r>
      <w:r>
        <w:rPr/>
        <w:t>femmes</w:t>
      </w:r>
      <w:r>
        <w:rPr>
          <w:spacing w:val="-12"/>
        </w:rPr>
        <w:t> </w:t>
      </w:r>
      <w:r>
        <w:rPr/>
        <w:t>enceintes</w:t>
      </w:r>
      <w:r>
        <w:rPr>
          <w:spacing w:val="-13"/>
        </w:rPr>
        <w:t> </w:t>
      </w:r>
      <w:r>
        <w:rPr/>
        <w:t>ou</w:t>
      </w:r>
      <w:r>
        <w:rPr>
          <w:spacing w:val="-10"/>
        </w:rPr>
        <w:t> </w:t>
      </w:r>
      <w:r>
        <w:rPr/>
        <w:t>qui</w:t>
      </w:r>
      <w:r>
        <w:rPr>
          <w:spacing w:val="-9"/>
        </w:rPr>
        <w:t> </w:t>
      </w:r>
      <w:r>
        <w:rPr/>
        <w:t>allaitent</w:t>
      </w:r>
      <w:r>
        <w:rPr>
          <w:spacing w:val="-10"/>
        </w:rPr>
        <w:t> </w:t>
      </w:r>
      <w:r>
        <w:rPr/>
        <w:t>ou</w:t>
      </w:r>
      <w:r>
        <w:rPr>
          <w:spacing w:val="-13"/>
        </w:rPr>
        <w:t> </w:t>
      </w:r>
      <w:r>
        <w:rPr/>
        <w:t>pour</w:t>
      </w:r>
      <w:r>
        <w:rPr>
          <w:spacing w:val="-13"/>
        </w:rPr>
        <w:t> </w:t>
      </w:r>
      <w:r>
        <w:rPr/>
        <w:t>leur</w:t>
      </w:r>
      <w:r>
        <w:rPr>
          <w:spacing w:val="-10"/>
        </w:rPr>
        <w:t> </w:t>
      </w:r>
      <w:r>
        <w:rPr/>
        <w:t>enfant</w:t>
      </w:r>
      <w:r>
        <w:rPr>
          <w:spacing w:val="-11"/>
        </w:rPr>
        <w:t> </w:t>
      </w:r>
      <w:r>
        <w:rPr/>
        <w:t>doit</w:t>
      </w:r>
      <w:r>
        <w:rPr>
          <w:spacing w:val="-12"/>
        </w:rPr>
        <w:t> </w:t>
      </w:r>
      <w:r>
        <w:rPr/>
        <w:t>faire</w:t>
      </w:r>
      <w:r>
        <w:rPr>
          <w:spacing w:val="-11"/>
        </w:rPr>
        <w:t> </w:t>
      </w:r>
      <w:r>
        <w:rPr/>
        <w:t>réaliser</w:t>
      </w:r>
      <w:r>
        <w:rPr>
          <w:spacing w:val="-12"/>
        </w:rPr>
        <w:t> </w:t>
      </w:r>
      <w:r>
        <w:rPr/>
        <w:t>une analyse de risques pour la partie de l'entreprise concernée avant de pouvoir occuper des femmes.</w:t>
      </w:r>
      <w:r>
        <w:rPr>
          <w:spacing w:val="-8"/>
        </w:rPr>
        <w:t> </w:t>
      </w:r>
      <w:r>
        <w:rPr/>
        <w:t>Cette</w:t>
      </w:r>
      <w:r>
        <w:rPr>
          <w:spacing w:val="-10"/>
        </w:rPr>
        <w:t> </w:t>
      </w:r>
      <w:r>
        <w:rPr/>
        <w:t>analyse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risques</w:t>
      </w:r>
      <w:r>
        <w:rPr>
          <w:spacing w:val="-8"/>
        </w:rPr>
        <w:t> </w:t>
      </w:r>
      <w:r>
        <w:rPr/>
        <w:t>doit</w:t>
      </w:r>
      <w:r>
        <w:rPr>
          <w:spacing w:val="-10"/>
        </w:rPr>
        <w:t> </w:t>
      </w:r>
      <w:r>
        <w:rPr/>
        <w:t>être</w:t>
      </w:r>
      <w:r>
        <w:rPr>
          <w:spacing w:val="-11"/>
        </w:rPr>
        <w:t> </w:t>
      </w:r>
      <w:r>
        <w:rPr/>
        <w:t>réalisée</w:t>
      </w:r>
      <w:r>
        <w:rPr>
          <w:spacing w:val="-8"/>
        </w:rPr>
        <w:t> </w:t>
      </w:r>
      <w:r>
        <w:rPr/>
        <w:t>par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médecin</w:t>
      </w:r>
      <w:r>
        <w:rPr>
          <w:spacing w:val="-11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ou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hygiéniste du travail, avec les connaissances et l’expérience</w:t>
      </w:r>
      <w:r>
        <w:rPr>
          <w:spacing w:val="2"/>
        </w:rPr>
        <w:t> </w:t>
      </w:r>
      <w:r>
        <w:rPr/>
        <w:t>nécessaires.</w:t>
      </w:r>
    </w:p>
    <w:p>
      <w:pPr>
        <w:pStyle w:val="BodyText"/>
        <w:spacing w:before="166"/>
        <w:ind w:left="111" w:right="112"/>
        <w:jc w:val="both"/>
      </w:pPr>
      <w:r>
        <w:rPr/>
        <w:t>De manière synthétique, vous trouverez dans les annexes deux documents essentiels à la mise en œuvre de ces dispositions :</w:t>
      </w:r>
    </w:p>
    <w:p>
      <w:pPr>
        <w:pStyle w:val="Heading1"/>
        <w:spacing w:before="166"/>
      </w:pPr>
      <w:r>
        <w:rPr/>
        <w:t>Annexe - Aménagement du temps de travail et maternité.</w:t>
      </w:r>
    </w:p>
    <w:p>
      <w:pPr>
        <w:pStyle w:val="BodyText"/>
        <w:spacing w:before="165"/>
        <w:ind w:left="111" w:right="110"/>
        <w:jc w:val="both"/>
      </w:pPr>
      <w:r>
        <w:rPr/>
        <w:t>Ce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précise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manière</w:t>
      </w:r>
      <w:r>
        <w:rPr>
          <w:spacing w:val="-4"/>
        </w:rPr>
        <w:t> </w:t>
      </w:r>
      <w:r>
        <w:rPr/>
        <w:t>détaillée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différenciée,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avant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après</w:t>
      </w:r>
      <w:r>
        <w:rPr>
          <w:spacing w:val="-6"/>
        </w:rPr>
        <w:t> </w:t>
      </w:r>
      <w:r>
        <w:rPr/>
        <w:t>l’ac- couchement, quelles exigences ou interdiction doivent être scrupuleusement</w:t>
      </w:r>
      <w:r>
        <w:rPr>
          <w:spacing w:val="-3"/>
        </w:rPr>
        <w:t> </w:t>
      </w:r>
      <w:r>
        <w:rPr/>
        <w:t>respectée.</w:t>
      </w:r>
    </w:p>
    <w:p>
      <w:pPr>
        <w:pStyle w:val="Heading1"/>
        <w:spacing w:before="163"/>
      </w:pPr>
      <w:r>
        <w:rPr/>
        <w:t>Annexe - Protection de la maternité et mesures de protection (tableau synoptique)</w:t>
      </w:r>
    </w:p>
    <w:p>
      <w:pPr>
        <w:pStyle w:val="BodyText"/>
        <w:spacing w:before="166"/>
        <w:ind w:left="111" w:right="113"/>
        <w:jc w:val="both"/>
      </w:pPr>
      <w:r>
        <w:rPr/>
        <w:t>Ce</w:t>
      </w:r>
      <w:r>
        <w:rPr>
          <w:spacing w:val="-7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identifie</w:t>
      </w:r>
      <w:r>
        <w:rPr>
          <w:spacing w:val="-7"/>
        </w:rPr>
        <w:t> </w:t>
      </w:r>
      <w:r>
        <w:rPr/>
        <w:t>les</w:t>
      </w:r>
      <w:r>
        <w:rPr>
          <w:spacing w:val="-3"/>
        </w:rPr>
        <w:t> </w:t>
      </w:r>
      <w:r>
        <w:rPr/>
        <w:t>catégories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dangers</w:t>
      </w:r>
      <w:r>
        <w:rPr>
          <w:spacing w:val="-6"/>
        </w:rPr>
        <w:t> </w:t>
      </w:r>
      <w:r>
        <w:rPr/>
        <w:t>pour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mère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l’enfant,</w:t>
      </w:r>
      <w:r>
        <w:rPr>
          <w:spacing w:val="-8"/>
        </w:rPr>
        <w:t> </w:t>
      </w:r>
      <w:r>
        <w:rPr/>
        <w:t>les</w:t>
      </w:r>
      <w:r>
        <w:rPr>
          <w:spacing w:val="-6"/>
        </w:rPr>
        <w:t> </w:t>
      </w:r>
      <w:r>
        <w:rPr/>
        <w:t>travaux</w:t>
      </w:r>
      <w:r>
        <w:rPr>
          <w:spacing w:val="-9"/>
        </w:rPr>
        <w:t> </w:t>
      </w:r>
      <w:r>
        <w:rPr/>
        <w:t>et</w:t>
      </w:r>
      <w:r>
        <w:rPr>
          <w:spacing w:val="-6"/>
        </w:rPr>
        <w:t> </w:t>
      </w:r>
      <w:r>
        <w:rPr/>
        <w:t>tâches à exclure et les mesures de protection à mettre en</w:t>
      </w:r>
      <w:r>
        <w:rPr>
          <w:spacing w:val="-9"/>
        </w:rPr>
        <w:t> </w:t>
      </w:r>
      <w:r>
        <w:rPr/>
        <w:t>place.</w:t>
      </w:r>
    </w:p>
    <w:p>
      <w:pPr>
        <w:pStyle w:val="BodyText"/>
        <w:spacing w:before="166"/>
        <w:ind w:left="111" w:right="107"/>
        <w:jc w:val="both"/>
      </w:pPr>
      <w:r>
        <w:rPr/>
        <w:t>La compréhension du cadre légal (LTr art. 35, 35a, 35b, 36 / Ordonnance OLT 1 art. 60-66 / Ordonnance</w:t>
      </w:r>
      <w:r>
        <w:rPr>
          <w:spacing w:val="-2"/>
        </w:rPr>
        <w:t> </w:t>
      </w:r>
      <w:r>
        <w:rPr/>
        <w:t>OLT</w:t>
      </w:r>
      <w:r>
        <w:rPr>
          <w:spacing w:val="-1"/>
        </w:rPr>
        <w:t> </w:t>
      </w:r>
      <w:r>
        <w:rPr/>
        <w:t>3</w:t>
      </w:r>
      <w:r>
        <w:rPr>
          <w:spacing w:val="-6"/>
        </w:rPr>
        <w:t> </w:t>
      </w:r>
      <w:r>
        <w:rPr/>
        <w:t>art.</w:t>
      </w:r>
      <w:r>
        <w:rPr>
          <w:spacing w:val="-3"/>
        </w:rPr>
        <w:t> </w:t>
      </w:r>
      <w:r>
        <w:rPr/>
        <w:t>34</w:t>
      </w:r>
      <w:r>
        <w:rPr>
          <w:spacing w:val="-3"/>
        </w:rPr>
        <w:t> </w:t>
      </w:r>
      <w:r>
        <w:rPr/>
        <w:t>/</w:t>
      </w:r>
      <w:r>
        <w:rPr>
          <w:spacing w:val="-6"/>
        </w:rPr>
        <w:t> </w:t>
      </w:r>
      <w:r>
        <w:rPr/>
        <w:t>Ordonnance</w:t>
      </w:r>
      <w:r>
        <w:rPr>
          <w:spacing w:val="-5"/>
        </w:rPr>
        <w:t> </w:t>
      </w:r>
      <w:r>
        <w:rPr/>
        <w:t>sur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maternité)</w:t>
      </w:r>
      <w:r>
        <w:rPr>
          <w:spacing w:val="-2"/>
        </w:rPr>
        <w:t> </w:t>
      </w:r>
      <w:r>
        <w:rPr/>
        <w:t>est</w:t>
      </w:r>
      <w:r>
        <w:rPr>
          <w:spacing w:val="-6"/>
        </w:rPr>
        <w:t> </w:t>
      </w:r>
      <w:r>
        <w:rPr/>
        <w:t>essentielle</w:t>
      </w:r>
      <w:r>
        <w:rPr>
          <w:spacing w:val="-5"/>
        </w:rPr>
        <w:t> </w:t>
      </w:r>
      <w:r>
        <w:rPr/>
        <w:t>pour bien appréhender ces situations. Nous vous recommandons de vous référer aux documents disponible sur le site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5268" w:val="left" w:leader="none"/>
          <w:tab w:pos="8501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165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2020-08-06T12:58:53Z</dcterms:created>
  <dcterms:modified xsi:type="dcterms:W3CDTF">2020-08-06T12:58:53Z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