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20" w:val="left" w:leader="none"/>
        </w:tabs>
        <w:spacing w:line="240" w:lineRule="auto"/>
        <w:ind w:left="1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2059" w:right="0" w:firstLine="0"/>
        <w:jc w:val="left"/>
        <w:rPr>
          <w:b/>
          <w:sz w:val="32"/>
        </w:rPr>
      </w:pPr>
      <w:r>
        <w:rPr>
          <w:b/>
          <w:sz w:val="32"/>
        </w:rPr>
        <w:t>9.4.13 Liste de contrôle succincte OPROMA</w:t>
      </w:r>
    </w:p>
    <w:p>
      <w:pPr>
        <w:tabs>
          <w:tab w:pos="9269" w:val="left" w:leader="none"/>
        </w:tabs>
        <w:spacing w:before="278"/>
        <w:ind w:left="131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251659264" from="42.600002pt,27.075865pt" to="517.440004pt,27.075865pt" stroked="true" strokeweight="1.200005pt" strokecolor="#000000">
            <v:stroke dashstyle="solid"/>
            <w10:wrap type="none"/>
          </v:line>
        </w:pict>
      </w:r>
      <w:r>
        <w:rPr>
          <w:b/>
          <w:sz w:val="24"/>
        </w:rPr>
        <w:t>Activités</w:t>
        <w:tab/>
        <w:t>oui</w:t>
      </w:r>
    </w:p>
    <w:p>
      <w:pPr>
        <w:pStyle w:val="BodyText"/>
        <w:rPr>
          <w:b/>
          <w:sz w:val="16"/>
        </w:rPr>
      </w:pPr>
    </w:p>
    <w:p>
      <w:pPr>
        <w:pStyle w:val="BodyText"/>
        <w:tabs>
          <w:tab w:pos="9376" w:val="left" w:leader="none"/>
        </w:tabs>
        <w:spacing w:before="92"/>
        <w:ind w:left="131" w:right="853"/>
        <w:rPr>
          <w:rFonts w:ascii="Wingdings" w:hAnsi="Wingdings"/>
        </w:rPr>
      </w:pPr>
      <w:r>
        <w:rPr/>
        <w:t>Déplacement régulier (&gt; 2-3x/h) de charges de plus de 5 kg ou déplacement Occasionnel (&lt; 2x/h) de charges de plus de 10 kg (également avec des aides mécaniques)</w:t>
        <w:tab/>
      </w:r>
      <w:r>
        <w:rPr>
          <w:rFonts w:ascii="Wingdings" w:hAnsi="Wingdings"/>
          <w:spacing w:val="-17"/>
        </w:rPr>
        <w:t></w:t>
      </w:r>
    </w:p>
    <w:p>
      <w:pPr>
        <w:pStyle w:val="BodyText"/>
        <w:spacing w:before="9"/>
        <w:rPr>
          <w:rFonts w:ascii="Wingdings" w:hAnsi="Wingdings"/>
        </w:rPr>
      </w:pPr>
    </w:p>
    <w:p>
      <w:pPr>
        <w:pStyle w:val="BodyText"/>
        <w:tabs>
          <w:tab w:pos="9415" w:val="left" w:leader="none"/>
        </w:tabs>
        <w:spacing w:before="1"/>
        <w:ind w:left="131"/>
        <w:rPr>
          <w:rFonts w:ascii="Wingdings" w:hAnsi="Wingdings"/>
        </w:rPr>
      </w:pPr>
      <w:r>
        <w:rPr/>
        <w:t>Tâches imposant des mouvements et des postures</w:t>
      </w:r>
      <w:r>
        <w:rPr>
          <w:spacing w:val="-8"/>
        </w:rPr>
        <w:t> </w:t>
      </w:r>
      <w:r>
        <w:rPr/>
        <w:t>dont l’expérience</w:t>
        <w:tab/>
      </w:r>
      <w:r>
        <w:rPr>
          <w:rFonts w:ascii="Wingdings" w:hAnsi="Wingdings"/>
        </w:rPr>
        <w:t></w:t>
      </w:r>
    </w:p>
    <w:p>
      <w:pPr>
        <w:pStyle w:val="BodyText"/>
        <w:ind w:left="131"/>
      </w:pPr>
      <w:r>
        <w:rPr/>
        <w:t>a révélé qu’elles engendrent une fatigue précoce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415" w:val="left" w:leader="none"/>
        </w:tabs>
        <w:ind w:left="131"/>
        <w:rPr>
          <w:rFonts w:ascii="Wingdings" w:hAnsi="Wingdings"/>
        </w:rPr>
      </w:pPr>
      <w:r>
        <w:rPr/>
        <w:t>Travaux impliquant l’impact de chocs, de secousses ou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vibrations</w:t>
        <w:tab/>
      </w:r>
      <w:r>
        <w:rPr>
          <w:rFonts w:ascii="Wingdings" w:hAnsi="Wingdings"/>
        </w:rPr>
        <w:t></w:t>
      </w:r>
    </w:p>
    <w:p>
      <w:pPr>
        <w:pStyle w:val="BodyText"/>
        <w:spacing w:before="10"/>
        <w:rPr>
          <w:rFonts w:ascii="Wingdings" w:hAnsi="Wingdings"/>
        </w:rPr>
      </w:pPr>
    </w:p>
    <w:p>
      <w:pPr>
        <w:pStyle w:val="BodyText"/>
        <w:tabs>
          <w:tab w:pos="9415" w:val="left" w:leader="none"/>
        </w:tabs>
        <w:ind w:left="131"/>
        <w:rPr>
          <w:rFonts w:ascii="Wingdings" w:hAnsi="Wingdings"/>
        </w:rPr>
      </w:pPr>
      <w:r>
        <w:rPr/>
        <w:t>Travaux impliquant une surpression (p. ex. en chambre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compression)</w:t>
        <w:tab/>
      </w:r>
      <w:r>
        <w:rPr>
          <w:rFonts w:ascii="Wingdings" w:hAnsi="Wingdings"/>
        </w:rPr>
        <w:t></w:t>
      </w:r>
    </w:p>
    <w:p>
      <w:pPr>
        <w:pStyle w:val="BodyText"/>
        <w:spacing w:before="9"/>
        <w:rPr>
          <w:rFonts w:ascii="Wingdings" w:hAnsi="Wingdings"/>
        </w:rPr>
      </w:pPr>
    </w:p>
    <w:p>
      <w:pPr>
        <w:pStyle w:val="BodyText"/>
        <w:tabs>
          <w:tab w:pos="9415" w:val="left" w:leader="none"/>
        </w:tabs>
        <w:ind w:left="198" w:right="815" w:hanging="67"/>
        <w:rPr>
          <w:rFonts w:ascii="Wingdings" w:hAnsi="Wingdings"/>
        </w:rPr>
      </w:pPr>
      <w:r>
        <w:rPr/>
        <w:t>Travaux effectués à l’intérieur à une température ambiante inférieure à -5 °C ou supérieure à +28 °C, ainsi que ceux effectués régulièrement dans une</w:t>
      </w:r>
      <w:r>
        <w:rPr>
          <w:spacing w:val="-10"/>
        </w:rPr>
        <w:t> </w:t>
      </w:r>
      <w:r>
        <w:rPr/>
        <w:t>forte</w:t>
      </w:r>
      <w:r>
        <w:rPr>
          <w:spacing w:val="1"/>
        </w:rPr>
        <w:t> </w:t>
      </w:r>
      <w:r>
        <w:rPr/>
        <w:t>humidité</w:t>
        <w:tab/>
      </w:r>
      <w:r>
        <w:rPr>
          <w:rFonts w:ascii="Wingdings" w:hAnsi="Wingdings"/>
          <w:spacing w:val="-18"/>
        </w:rPr>
        <w:t></w:t>
      </w:r>
    </w:p>
    <w:p>
      <w:pPr>
        <w:pStyle w:val="BodyText"/>
        <w:spacing w:before="10"/>
        <w:rPr>
          <w:rFonts w:ascii="Wingdings" w:hAnsi="Wingdings"/>
        </w:rPr>
      </w:pPr>
    </w:p>
    <w:p>
      <w:pPr>
        <w:pStyle w:val="BodyText"/>
        <w:tabs>
          <w:tab w:pos="9415" w:val="left" w:leader="none"/>
        </w:tabs>
        <w:ind w:left="131"/>
        <w:rPr>
          <w:rFonts w:ascii="Wingdings" w:hAnsi="Wingdings"/>
        </w:rPr>
      </w:pPr>
      <w:r>
        <w:rPr/>
        <w:t>Activités exposant aux effets de radiations nocives (p.</w:t>
      </w:r>
      <w:r>
        <w:rPr>
          <w:spacing w:val="-7"/>
        </w:rPr>
        <w:t> </w:t>
      </w:r>
      <w:r>
        <w:rPr/>
        <w:t>ex.</w:t>
      </w:r>
      <w:r>
        <w:rPr>
          <w:spacing w:val="-1"/>
        </w:rPr>
        <w:t> </w:t>
      </w:r>
      <w:r>
        <w:rPr/>
        <w:t>ionisantes)</w:t>
        <w:tab/>
      </w:r>
      <w:r>
        <w:rPr>
          <w:rFonts w:ascii="Wingdings" w:hAnsi="Wingdings"/>
        </w:rPr>
        <w:t></w:t>
      </w:r>
    </w:p>
    <w:p>
      <w:pPr>
        <w:pStyle w:val="BodyText"/>
        <w:spacing w:before="10"/>
        <w:rPr>
          <w:rFonts w:ascii="Wingdings" w:hAnsi="Wingdings"/>
        </w:rPr>
      </w:pPr>
    </w:p>
    <w:p>
      <w:pPr>
        <w:pStyle w:val="BodyText"/>
        <w:tabs>
          <w:tab w:pos="9415" w:val="left" w:leader="none"/>
        </w:tabs>
        <w:ind w:left="131"/>
        <w:rPr>
          <w:rFonts w:ascii="Wingdings" w:hAnsi="Wingdings"/>
        </w:rPr>
      </w:pPr>
      <w:r>
        <w:rPr/>
        <w:t>Activités exposant au bruit (≥ 85 dB(A), Leq</w:t>
      </w:r>
      <w:r>
        <w:rPr>
          <w:spacing w:val="-2"/>
        </w:rPr>
        <w:t> </w:t>
      </w:r>
      <w:r>
        <w:rPr/>
        <w:t>8 h)</w:t>
        <w:tab/>
      </w:r>
      <w:r>
        <w:rPr>
          <w:rFonts w:ascii="Wingdings" w:hAnsi="Wingdings"/>
        </w:rPr>
        <w:t></w:t>
      </w:r>
    </w:p>
    <w:p>
      <w:pPr>
        <w:pStyle w:val="BodyText"/>
        <w:spacing w:before="9"/>
        <w:rPr>
          <w:rFonts w:ascii="Wingdings" w:hAnsi="Wingdings"/>
        </w:rPr>
      </w:pPr>
    </w:p>
    <w:p>
      <w:pPr>
        <w:pStyle w:val="BodyText"/>
        <w:tabs>
          <w:tab w:pos="9415" w:val="left" w:leader="none"/>
        </w:tabs>
        <w:ind w:left="131"/>
        <w:rPr>
          <w:rFonts w:ascii="Wingdings" w:hAnsi="Wingdings"/>
        </w:rPr>
      </w:pPr>
      <w:r>
        <w:rPr/>
        <w:t>Travaux exposant à des substances ou</w:t>
      </w:r>
      <w:r>
        <w:rPr>
          <w:spacing w:val="-6"/>
        </w:rPr>
        <w:t> </w:t>
      </w:r>
      <w:r>
        <w:rPr/>
        <w:t>micro-organismes</w:t>
      </w:r>
      <w:r>
        <w:rPr>
          <w:spacing w:val="-1"/>
        </w:rPr>
        <w:t> </w:t>
      </w:r>
      <w:r>
        <w:rPr/>
        <w:t>nocifs</w:t>
        <w:tab/>
      </w:r>
      <w:r>
        <w:rPr>
          <w:rFonts w:ascii="Wingdings" w:hAnsi="Wingdings"/>
        </w:rPr>
        <w:t></w:t>
      </w:r>
    </w:p>
    <w:p>
      <w:pPr>
        <w:pStyle w:val="BodyText"/>
        <w:spacing w:before="10"/>
        <w:rPr>
          <w:rFonts w:ascii="Wingdings" w:hAnsi="Wingdings"/>
        </w:rPr>
      </w:pPr>
    </w:p>
    <w:p>
      <w:pPr>
        <w:pStyle w:val="BodyText"/>
        <w:ind w:left="131"/>
      </w:pPr>
      <w:r>
        <w:rPr/>
        <w:t>Travaux selon un système d’organisation du temps de travail très contraignant</w:t>
      </w:r>
    </w:p>
    <w:p>
      <w:pPr>
        <w:pStyle w:val="BodyText"/>
        <w:tabs>
          <w:tab w:pos="9415" w:val="left" w:leader="none"/>
        </w:tabs>
        <w:ind w:left="131"/>
        <w:rPr>
          <w:rFonts w:ascii="Wingdings" w:hAnsi="Wingdings"/>
        </w:rPr>
      </w:pPr>
      <w:r>
        <w:rPr/>
        <w:t>selon</w:t>
      </w:r>
      <w:r>
        <w:rPr>
          <w:spacing w:val="2"/>
        </w:rPr>
        <w:t> </w:t>
      </w:r>
      <w:r>
        <w:rPr/>
        <w:t>l’expérience</w:t>
        <w:tab/>
      </w:r>
      <w:r>
        <w:rPr>
          <w:rFonts w:ascii="Wingdings" w:hAnsi="Wingdings"/>
        </w:rPr>
        <w:t></w:t>
      </w:r>
    </w:p>
    <w:p>
      <w:pPr>
        <w:pStyle w:val="BodyText"/>
        <w:spacing w:before="4"/>
        <w:rPr>
          <w:rFonts w:ascii="Wingdings" w:hAnsi="Wingdings"/>
          <w:sz w:val="23"/>
        </w:rPr>
      </w:pPr>
      <w:r>
        <w:rPr/>
        <w:pict>
          <v:shape style="position:absolute;margin-left:41.160004pt;margin-top:15.358319pt;width:499pt;height:.1pt;mso-position-horizontal-relative:page;mso-position-vertical-relative:paragraph;z-index:-251658240;mso-wrap-distance-left:0;mso-wrap-distance-right:0" coordorigin="823,307" coordsize="9980,0" path="m823,307l10802,307e" filled="false" stroked="true" strokeweight=".71997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Wingdings" w:hAnsi="Wingdings"/>
          <w:sz w:val="13"/>
        </w:rPr>
      </w:pPr>
    </w:p>
    <w:p>
      <w:pPr>
        <w:spacing w:before="92"/>
        <w:ind w:left="131" w:right="93" w:firstLine="0"/>
        <w:jc w:val="left"/>
        <w:rPr>
          <w:i/>
          <w:sz w:val="24"/>
        </w:rPr>
      </w:pPr>
      <w:r>
        <w:rPr>
          <w:i/>
          <w:sz w:val="24"/>
        </w:rPr>
        <w:t>Si aucune case n’a été cochée ci-dessus, il n’est pas nécessaire de répondre aux questions sui- </w:t>
      </w:r>
      <w:r>
        <w:rPr>
          <w:i/>
          <w:sz w:val="24"/>
        </w:rPr>
        <w:t>vantes.</w:t>
      </w:r>
    </w:p>
    <w:p>
      <w:pPr>
        <w:pStyle w:val="BodyText"/>
        <w:spacing w:before="2"/>
        <w:ind w:left="8762"/>
      </w:pPr>
      <w:r>
        <w:rPr/>
        <w:t>oui non</w:t>
      </w:r>
    </w:p>
    <w:p>
      <w:pPr>
        <w:pStyle w:val="BodyText"/>
        <w:ind w:left="131"/>
      </w:pPr>
      <w:r>
        <w:rPr/>
        <w:t>Une évaluation des risques a-t-elle été effectuée pour les travaux</w:t>
      </w:r>
    </w:p>
    <w:p>
      <w:pPr>
        <w:pStyle w:val="BodyText"/>
        <w:tabs>
          <w:tab w:pos="8815" w:val="left" w:leader="none"/>
          <w:tab w:pos="9415" w:val="left" w:leader="none"/>
        </w:tabs>
        <w:ind w:left="131"/>
        <w:rPr>
          <w:rFonts w:ascii="Wingdings" w:hAnsi="Wingdings"/>
        </w:rPr>
      </w:pPr>
      <w:r>
        <w:rPr/>
        <w:t>réputés pénibles ou dangereux que vous avez</w:t>
      </w:r>
      <w:r>
        <w:rPr>
          <w:spacing w:val="-8"/>
        </w:rPr>
        <w:t> </w:t>
      </w:r>
      <w:r>
        <w:rPr/>
        <w:t>cochés ci-dessus?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</w:t>
      </w:r>
    </w:p>
    <w:p>
      <w:pPr>
        <w:pStyle w:val="Heading1"/>
        <w:rPr>
          <w:i/>
        </w:rPr>
      </w:pPr>
      <w:r>
        <w:rPr>
          <w:i/>
        </w:rPr>
        <w:t>Si non -&gt; y procéder avec le médecin du travail</w:t>
      </w:r>
    </w:p>
    <w:p>
      <w:pPr>
        <w:pStyle w:val="BodyText"/>
        <w:rPr>
          <w:b/>
          <w:i/>
        </w:rPr>
      </w:pPr>
    </w:p>
    <w:p>
      <w:pPr>
        <w:pStyle w:val="BodyText"/>
        <w:ind w:left="131"/>
      </w:pPr>
      <w:r>
        <w:rPr/>
        <w:t>Avez-vous pris des mesures de protection nécessaires et suffisantes</w:t>
      </w:r>
    </w:p>
    <w:p>
      <w:pPr>
        <w:pStyle w:val="BodyText"/>
        <w:tabs>
          <w:tab w:pos="8815" w:val="left" w:leader="none"/>
          <w:tab w:pos="9415" w:val="left" w:leader="none"/>
        </w:tabs>
        <w:ind w:left="131"/>
        <w:rPr>
          <w:rFonts w:ascii="Wingdings" w:hAnsi="Wingdings"/>
        </w:rPr>
      </w:pPr>
      <w:r>
        <w:rPr/>
        <w:t>découlant de l’évaluation des risques permettant d’éliminer toute</w:t>
      </w:r>
      <w:r>
        <w:rPr>
          <w:spacing w:val="-2"/>
        </w:rPr>
        <w:t> </w:t>
      </w:r>
      <w:r>
        <w:rPr/>
        <w:t>menace</w:t>
      </w:r>
      <w:r>
        <w:rPr>
          <w:spacing w:val="-3"/>
        </w:rPr>
        <w:t> </w:t>
      </w:r>
      <w:r>
        <w:rPr/>
        <w:t>pour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</w:t>
      </w:r>
    </w:p>
    <w:p>
      <w:pPr>
        <w:pStyle w:val="BodyText"/>
        <w:spacing w:before="1"/>
        <w:ind w:left="131"/>
      </w:pPr>
      <w:r>
        <w:rPr/>
        <w:t>la santé de la mère et de l’enfant?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815" w:val="left" w:leader="none"/>
          <w:tab w:pos="9415" w:val="left" w:leader="none"/>
        </w:tabs>
        <w:ind w:left="131" w:right="815"/>
        <w:rPr>
          <w:rFonts w:ascii="Wingdings" w:hAnsi="Wingdings"/>
        </w:rPr>
      </w:pPr>
      <w:r>
        <w:rPr/>
        <w:t>Veillez-vous à ce que des contrôles médicaux soient effectués tous les 3 mois pour évaluer l’efficacité des mesures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protection?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rPr>
          <w:rFonts w:ascii="Wingdings" w:hAnsi="Wingdings"/>
          <w:spacing w:val="-18"/>
        </w:rPr>
        <w:t></w:t>
      </w:r>
    </w:p>
    <w:p>
      <w:pPr>
        <w:pStyle w:val="BodyText"/>
        <w:spacing w:before="10"/>
        <w:rPr>
          <w:rFonts w:ascii="Wingdings" w:hAnsi="Wingdings"/>
        </w:rPr>
      </w:pPr>
    </w:p>
    <w:p>
      <w:pPr>
        <w:pStyle w:val="BodyText"/>
        <w:tabs>
          <w:tab w:pos="8815" w:val="left" w:leader="none"/>
          <w:tab w:pos="9415" w:val="left" w:leader="none"/>
        </w:tabs>
        <w:ind w:left="131"/>
        <w:rPr>
          <w:rFonts w:ascii="Wingdings" w:hAnsi="Wingdings"/>
        </w:rPr>
      </w:pPr>
      <w:r>
        <w:rPr/>
        <w:t>Proposez-vous à la femme concernée, si nécessaire, un travail</w:t>
      </w:r>
      <w:r>
        <w:rPr>
          <w:spacing w:val="-13"/>
        </w:rPr>
        <w:t> </w:t>
      </w:r>
      <w:r>
        <w:rPr/>
        <w:t>équivalent</w:t>
      </w:r>
      <w:r>
        <w:rPr>
          <w:spacing w:val="1"/>
        </w:rPr>
        <w:t> </w:t>
      </w:r>
      <w:r>
        <w:rPr/>
        <w:t>non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</w:t>
      </w:r>
    </w:p>
    <w:p>
      <w:pPr>
        <w:pStyle w:val="BodyText"/>
        <w:ind w:left="131"/>
      </w:pPr>
      <w:r>
        <w:rPr/>
        <w:t>dangereux? (Si cela n’est pas possible, celle-ci reçoit-elle 80 % de son salaire?)</w:t>
      </w:r>
    </w:p>
    <w:p>
      <w:pPr>
        <w:pStyle w:val="BodyText"/>
      </w:pPr>
    </w:p>
    <w:p>
      <w:pPr>
        <w:pStyle w:val="Heading1"/>
        <w:rPr>
          <w:i/>
        </w:rPr>
      </w:pPr>
      <w:r>
        <w:rPr>
          <w:i/>
        </w:rPr>
        <w:t>Si «non» quelque part -&gt; prendre des mesures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tabs>
          <w:tab w:pos="3459" w:val="left" w:leader="none"/>
          <w:tab w:pos="3869" w:val="left" w:leader="none"/>
          <w:tab w:pos="7607" w:val="left" w:leader="none"/>
        </w:tabs>
        <w:spacing w:before="92"/>
        <w:ind w:left="131"/>
        <w:rPr>
          <w:rFonts w:ascii="Times New Roman"/>
        </w:rPr>
      </w:pPr>
      <w:r>
        <w:rPr/>
        <w:t>Rempli</w:t>
      </w:r>
      <w:r>
        <w:rPr>
          <w:spacing w:val="-2"/>
        </w:rPr>
        <w:t> </w:t>
      </w:r>
      <w:r>
        <w:rPr/>
        <w:t>le:</w:t>
      </w:r>
      <w:r>
        <w:rPr>
          <w:spacing w:val="-2"/>
        </w:rPr>
        <w:t> </w:t>
      </w:r>
      <w:r>
        <w:rPr>
          <w:spacing w:val="3"/>
        </w:rPr>
        <w:t>_</w:t>
      </w:r>
      <w:r>
        <w:rPr>
          <w:spacing w:val="3"/>
          <w:u w:val="single"/>
        </w:rPr>
        <w:t> </w:t>
        <w:tab/>
      </w:r>
      <w:r>
        <w:rPr>
          <w:spacing w:val="3"/>
        </w:rPr>
        <w:tab/>
      </w:r>
      <w:r>
        <w:rPr/>
        <w:t>par: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tabs>
          <w:tab w:pos="5288" w:val="left" w:leader="none"/>
          <w:tab w:pos="8521" w:val="left" w:leader="none"/>
        </w:tabs>
        <w:spacing w:before="94"/>
        <w:ind w:left="13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1"/>
          <w:sz w:val="18"/>
        </w:rPr>
        <w:t> </w:t>
      </w:r>
      <w:r>
        <w:rPr>
          <w:sz w:val="18"/>
        </w:rPr>
        <w:t>174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70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1"/>
      <w:outlineLvl w:val="1"/>
    </w:pPr>
    <w:rPr>
      <w:rFonts w:ascii="Arial" w:hAnsi="Arial" w:eastAsia="Arial" w:cs="Arial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2020-08-06T12:59:43Z</dcterms:created>
  <dcterms:modified xsi:type="dcterms:W3CDTF">2020-08-06T12:59:43Z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