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66B2" w14:textId="2DCED508" w:rsidR="00590AB2" w:rsidRPr="00F52F36" w:rsidRDefault="00ED69FA" w:rsidP="00F52F36">
      <w:pPr>
        <w:pStyle w:val="Titre"/>
        <w:spacing w:after="120"/>
        <w:contextualSpacing w:val="0"/>
        <w:rPr>
          <w:rFonts w:ascii="Arial" w:hAnsi="Arial" w:cs="Arial"/>
          <w:b/>
          <w:bCs/>
          <w:sz w:val="30"/>
          <w:szCs w:val="30"/>
        </w:rPr>
      </w:pPr>
      <w:r w:rsidRPr="00F52F36">
        <w:rPr>
          <w:rFonts w:ascii="Arial" w:hAnsi="Arial" w:cs="Arial"/>
          <w:b/>
          <w:bCs/>
          <w:sz w:val="30"/>
          <w:szCs w:val="30"/>
        </w:rPr>
        <w:t>Concept directeur</w:t>
      </w:r>
      <w:r w:rsidR="00F52F36" w:rsidRPr="00F52F36">
        <w:rPr>
          <w:rFonts w:ascii="Arial" w:hAnsi="Arial" w:cs="Arial"/>
          <w:b/>
          <w:bCs/>
          <w:sz w:val="30"/>
          <w:szCs w:val="30"/>
        </w:rPr>
        <w:t xml:space="preserve"> bis</w:t>
      </w:r>
    </w:p>
    <w:p w14:paraId="6E48AA2F" w14:textId="19C4C99B" w:rsidR="00F52F36" w:rsidRPr="00F52F36" w:rsidRDefault="00F52F36" w:rsidP="00124FBD">
      <w:pPr>
        <w:tabs>
          <w:tab w:val="left" w:leader="dot" w:pos="9639"/>
        </w:tabs>
        <w:spacing w:before="240" w:after="240"/>
      </w:pPr>
      <w:r w:rsidRPr="00F52F36">
        <w:t xml:space="preserve">Établissement : </w:t>
      </w:r>
      <w:r w:rsidRPr="00F52F36">
        <w:tab/>
      </w:r>
    </w:p>
    <w:p w14:paraId="34A6DC2B" w14:textId="77777777" w:rsidR="00F52F36" w:rsidRPr="00F52F36" w:rsidRDefault="00F52F36" w:rsidP="00F52F36">
      <w:pPr>
        <w:tabs>
          <w:tab w:val="right" w:leader="dot" w:pos="9356"/>
        </w:tabs>
      </w:pPr>
      <w:r w:rsidRPr="00F52F36">
        <w:t>Dans le cadre de sa politique de sécurité et de santé au travail, l’établissement et ses collaborateurs conviennent des principes directeurs suivants :</w:t>
      </w:r>
    </w:p>
    <w:p w14:paraId="2F3F9774" w14:textId="77777777" w:rsidR="007643B8" w:rsidRPr="00C219B7" w:rsidRDefault="007643B8" w:rsidP="007643B8">
      <w:pPr>
        <w:pStyle w:val="Paragraphedeliste"/>
        <w:numPr>
          <w:ilvl w:val="0"/>
          <w:numId w:val="14"/>
        </w:numPr>
        <w:tabs>
          <w:tab w:val="right" w:leader="dot" w:pos="9356"/>
        </w:tabs>
      </w:pPr>
      <w:r>
        <w:rPr>
          <w:b/>
          <w:bCs/>
        </w:rPr>
        <w:t>Engagement de la direction</w:t>
      </w:r>
    </w:p>
    <w:p w14:paraId="51AA7E37" w14:textId="77777777" w:rsidR="007643B8" w:rsidRDefault="007643B8" w:rsidP="007643B8">
      <w:pPr>
        <w:pStyle w:val="Paragraphedeliste"/>
        <w:tabs>
          <w:tab w:val="right" w:leader="dot" w:pos="9356"/>
        </w:tabs>
        <w:ind w:left="720"/>
      </w:pPr>
      <w:r w:rsidRPr="007643B8">
        <w:t>La santé, la sécurité et le bien-être des collaborateurs sont au cœur de nos priorités. La direction s’engage à promouvoir une culture de sécurité en montrant l’exemple, en soutenant les initiatives en matière de santé et sécurité, et en garantissant les ressources nécessaires pour atteindre ces objectifs.</w:t>
      </w:r>
    </w:p>
    <w:p w14:paraId="61E0A141" w14:textId="77777777" w:rsidR="007643B8" w:rsidRPr="00C219B7" w:rsidRDefault="007643B8" w:rsidP="00F52F36">
      <w:pPr>
        <w:pStyle w:val="Paragraphedeliste"/>
        <w:numPr>
          <w:ilvl w:val="0"/>
          <w:numId w:val="14"/>
        </w:numPr>
        <w:tabs>
          <w:tab w:val="right" w:leader="dot" w:pos="9356"/>
        </w:tabs>
      </w:pPr>
      <w:r>
        <w:rPr>
          <w:b/>
          <w:bCs/>
        </w:rPr>
        <w:t>Responsabilités des cadres supérieurs</w:t>
      </w:r>
    </w:p>
    <w:p w14:paraId="762AE425" w14:textId="62B70E44" w:rsidR="00F52F36" w:rsidRPr="00F52F36" w:rsidRDefault="007643B8" w:rsidP="00C219B7">
      <w:pPr>
        <w:pStyle w:val="Paragraphedeliste"/>
        <w:tabs>
          <w:tab w:val="right" w:leader="dot" w:pos="9356"/>
        </w:tabs>
        <w:ind w:left="720"/>
      </w:pPr>
      <w:r w:rsidRPr="00C219B7">
        <w:t>Les</w:t>
      </w:r>
      <w:r>
        <w:rPr>
          <w:b/>
          <w:bCs/>
        </w:rPr>
        <w:t xml:space="preserve"> </w:t>
      </w:r>
      <w:r w:rsidR="00F52F36" w:rsidRPr="007643B8">
        <w:t>cadres</w:t>
      </w:r>
      <w:r w:rsidR="00F52F36" w:rsidRPr="00F52F36">
        <w:t xml:space="preserve"> supérieurs doivent connaître</w:t>
      </w:r>
      <w:r>
        <w:t xml:space="preserve">, </w:t>
      </w:r>
      <w:r w:rsidR="00F52F36" w:rsidRPr="00F52F36">
        <w:t xml:space="preserve">appliquer </w:t>
      </w:r>
      <w:r>
        <w:t xml:space="preserve">et promouvoir </w:t>
      </w:r>
      <w:r w:rsidR="00F52F36" w:rsidRPr="00F52F36">
        <w:t xml:space="preserve">les outils légaux </w:t>
      </w:r>
      <w:r>
        <w:t>et les règles techniques</w:t>
      </w:r>
      <w:r w:rsidR="00F52F36" w:rsidRPr="00F52F36">
        <w:t xml:space="preserve"> en matière de sécurité et de santé au travail</w:t>
      </w:r>
      <w:r>
        <w:t>, en rapport avec</w:t>
      </w:r>
      <w:r w:rsidR="00F52F36" w:rsidRPr="00F52F36">
        <w:t xml:space="preserve"> leur domaine de responsabilité</w:t>
      </w:r>
      <w:r>
        <w:t xml:space="preserve">. </w:t>
      </w:r>
    </w:p>
    <w:p w14:paraId="4118BAA3" w14:textId="77777777" w:rsidR="00575A0F" w:rsidRPr="00C219B7" w:rsidRDefault="00575A0F" w:rsidP="00F52F36">
      <w:pPr>
        <w:pStyle w:val="Paragraphedeliste"/>
        <w:numPr>
          <w:ilvl w:val="0"/>
          <w:numId w:val="14"/>
        </w:numPr>
        <w:tabs>
          <w:tab w:val="right" w:leader="dot" w:pos="9356"/>
        </w:tabs>
      </w:pPr>
      <w:r>
        <w:rPr>
          <w:b/>
          <w:bCs/>
        </w:rPr>
        <w:t>Responsabilité individuelle des collaborateurs</w:t>
      </w:r>
    </w:p>
    <w:p w14:paraId="667F54DA" w14:textId="2528750D" w:rsidR="00F52F36" w:rsidRPr="00F52F36" w:rsidRDefault="00F52F36" w:rsidP="00C219B7">
      <w:pPr>
        <w:pStyle w:val="Paragraphedeliste"/>
        <w:tabs>
          <w:tab w:val="right" w:leader="dot" w:pos="9356"/>
        </w:tabs>
        <w:ind w:left="720"/>
      </w:pPr>
      <w:r w:rsidRPr="00F52F36">
        <w:t xml:space="preserve">Chaque collaborateur doit </w:t>
      </w:r>
      <w:r w:rsidR="00E57029">
        <w:t>respecter</w:t>
      </w:r>
      <w:r w:rsidR="00E57029" w:rsidRPr="00F52F36">
        <w:t xml:space="preserve"> </w:t>
      </w:r>
      <w:r w:rsidRPr="00F52F36">
        <w:t xml:space="preserve">les prescriptions et instructions applicables dans son domaine d’activité. </w:t>
      </w:r>
      <w:r w:rsidR="00E57029">
        <w:t>Chacun</w:t>
      </w:r>
      <w:r w:rsidRPr="00F52F36">
        <w:t xml:space="preserve"> assume une responsabilité personnelle </w:t>
      </w:r>
      <w:r w:rsidR="00E57029">
        <w:t>pour</w:t>
      </w:r>
      <w:r w:rsidRPr="00F52F36">
        <w:t xml:space="preserve"> sa sécurité et celle d’autrui</w:t>
      </w:r>
      <w:r w:rsidR="00E57029">
        <w:t>, dans les limites de</w:t>
      </w:r>
      <w:r w:rsidRPr="00F52F36">
        <w:t xml:space="preserve"> ses connaissances et </w:t>
      </w:r>
      <w:r w:rsidR="00E57029">
        <w:t>compétences</w:t>
      </w:r>
      <w:r w:rsidRPr="00F52F36">
        <w:t>.</w:t>
      </w:r>
    </w:p>
    <w:p w14:paraId="5122ACAA" w14:textId="43D62733" w:rsidR="00E57029" w:rsidRDefault="00E57029" w:rsidP="00F52F36">
      <w:pPr>
        <w:pStyle w:val="Paragraphedeliste"/>
        <w:numPr>
          <w:ilvl w:val="0"/>
          <w:numId w:val="14"/>
        </w:numPr>
        <w:tabs>
          <w:tab w:val="right" w:leader="dot" w:pos="9356"/>
        </w:tabs>
      </w:pPr>
      <w:r>
        <w:rPr>
          <w:b/>
          <w:bCs/>
        </w:rPr>
        <w:t>Intégration dans le processus</w:t>
      </w:r>
    </w:p>
    <w:p w14:paraId="4D6E21D2" w14:textId="7399D0E7" w:rsidR="00E57029" w:rsidRPr="00F52F36" w:rsidRDefault="00E57029" w:rsidP="00C219B7">
      <w:pPr>
        <w:pStyle w:val="Paragraphedeliste"/>
        <w:tabs>
          <w:tab w:val="right" w:leader="dot" w:pos="9356"/>
        </w:tabs>
        <w:ind w:left="720"/>
      </w:pPr>
      <w:r w:rsidRPr="00E57029">
        <w:t>L’établissement valorise et encourage la participation active des collaborateurs pour identifier, signaler et résoudre les risques, ainsi que pour proposer des idées d’amélioration en matière de santé et sécurité au travail.</w:t>
      </w:r>
    </w:p>
    <w:p w14:paraId="04AD04BA" w14:textId="1CF3350B" w:rsidR="00E57029" w:rsidRDefault="00E57029" w:rsidP="00F52F36">
      <w:pPr>
        <w:pStyle w:val="Paragraphedeliste"/>
        <w:numPr>
          <w:ilvl w:val="0"/>
          <w:numId w:val="14"/>
        </w:numPr>
        <w:tabs>
          <w:tab w:val="right" w:leader="dot" w:pos="9356"/>
        </w:tabs>
      </w:pPr>
      <w:r>
        <w:rPr>
          <w:b/>
          <w:bCs/>
        </w:rPr>
        <w:t xml:space="preserve">Prévention et amélioration continue </w:t>
      </w:r>
    </w:p>
    <w:p w14:paraId="28F9A3D5" w14:textId="6D902698" w:rsidR="00E57029" w:rsidRDefault="00E57029" w:rsidP="00E57029">
      <w:pPr>
        <w:pStyle w:val="Paragraphedeliste"/>
        <w:tabs>
          <w:tab w:val="right" w:leader="dot" w:pos="9356"/>
        </w:tabs>
        <w:ind w:left="720"/>
      </w:pPr>
      <w:r w:rsidRPr="00E57029">
        <w:t>La prévention des accidents et des maladies professionnelles est une priorité. Cela inclut des actions concrètes telles que des formations régulières, des audits de sécurité, et des équipements adaptés pour réduire les risques au minimum.</w:t>
      </w:r>
    </w:p>
    <w:p w14:paraId="79670514" w14:textId="071C259E" w:rsidR="00F52F36" w:rsidRPr="00F52F36" w:rsidRDefault="00F52F36" w:rsidP="00124FBD">
      <w:pPr>
        <w:tabs>
          <w:tab w:val="left" w:leader="dot" w:pos="9639"/>
        </w:tabs>
        <w:spacing w:before="240" w:after="240"/>
      </w:pPr>
      <w:r w:rsidRPr="00F52F36">
        <w:t xml:space="preserve">Date : </w:t>
      </w:r>
      <w:r w:rsidRPr="00F52F36">
        <w:tab/>
      </w:r>
    </w:p>
    <w:p w14:paraId="7CEDF1D3" w14:textId="14BCEA38" w:rsidR="00227EE2" w:rsidRPr="00F52F36" w:rsidRDefault="00F52F36" w:rsidP="00124FBD">
      <w:pPr>
        <w:tabs>
          <w:tab w:val="left" w:leader="dot" w:pos="9639"/>
        </w:tabs>
        <w:spacing w:before="240" w:after="240"/>
      </w:pPr>
      <w:r w:rsidRPr="00F52F36">
        <w:t xml:space="preserve">Signature de la Direction : </w:t>
      </w:r>
      <w:r w:rsidRPr="00F52F36">
        <w:tab/>
      </w:r>
    </w:p>
    <w:sectPr w:rsidR="00227EE2" w:rsidRPr="00F52F36" w:rsidSect="00FB1099">
      <w:headerReference w:type="default" r:id="rId8"/>
      <w:footerReference w:type="default" r:id="rId9"/>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087C" w14:textId="77777777" w:rsidR="00B4008F" w:rsidRDefault="00B4008F" w:rsidP="007B1BE9">
      <w:r>
        <w:separator/>
      </w:r>
    </w:p>
  </w:endnote>
  <w:endnote w:type="continuationSeparator" w:id="0">
    <w:p w14:paraId="3D56ECE6" w14:textId="77777777" w:rsidR="00B4008F" w:rsidRDefault="00B4008F" w:rsidP="007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088D" w14:textId="4C1399EE" w:rsidR="00864224" w:rsidRPr="009D3081" w:rsidRDefault="00C219B7" w:rsidP="009D3081">
    <w:pPr>
      <w:pStyle w:val="Pieddepage"/>
      <w:tabs>
        <w:tab w:val="clear" w:pos="9072"/>
      </w:tabs>
      <w:rPr>
        <w:rFonts w:eastAsia="Times New Roman"/>
        <w:color w:val="6E6D6D"/>
        <w:sz w:val="15"/>
        <w:szCs w:val="15"/>
        <w:lang w:val="fr-FR" w:eastAsia="fr-FR"/>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1.3 Concept directeur bis.docx</w:t>
    </w:r>
    <w:r>
      <w:rPr>
        <w:sz w:val="15"/>
        <w:szCs w:val="15"/>
      </w:rPr>
      <w:fldChar w:fldCharType="end"/>
    </w:r>
    <w:r w:rsidR="00227EE2">
      <w:rPr>
        <w:sz w:val="15"/>
        <w:szCs w:val="15"/>
      </w:rPr>
      <w:tab/>
    </w:r>
    <w:r w:rsidR="00227EE2">
      <w:rPr>
        <w:sz w:val="15"/>
        <w:szCs w:val="15"/>
      </w:rPr>
      <w:tab/>
    </w:r>
    <w:r w:rsidR="00227EE2">
      <w:rPr>
        <w:sz w:val="15"/>
        <w:szCs w:val="15"/>
      </w:rPr>
      <w:tab/>
    </w:r>
    <w:r w:rsidR="00227EE2">
      <w:rPr>
        <w:sz w:val="15"/>
        <w:szCs w:val="15"/>
      </w:rPr>
      <w:tab/>
    </w:r>
    <w:r w:rsidR="00227EE2">
      <w:rPr>
        <w:sz w:val="15"/>
        <w:szCs w:val="15"/>
      </w:rPr>
      <w:tab/>
    </w:r>
    <w:r w:rsidR="00227EE2">
      <w:rPr>
        <w:sz w:val="15"/>
        <w:szCs w:val="15"/>
      </w:rPr>
      <w:tab/>
    </w:r>
    <w:r w:rsidR="00227EE2">
      <w:rPr>
        <w:sz w:val="15"/>
        <w:szCs w:val="15"/>
      </w:rPr>
      <w:tab/>
    </w:r>
    <w:r w:rsidR="00864224" w:rsidRPr="001C7714">
      <w:rPr>
        <w:rFonts w:eastAsia="Times New Roman"/>
        <w:color w:val="6E6D6D"/>
        <w:spacing w:val="60"/>
        <w:sz w:val="15"/>
        <w:szCs w:val="15"/>
        <w:lang w:eastAsia="fr-FR"/>
      </w:rPr>
      <w:t>Page</w:t>
    </w:r>
    <w:r w:rsidR="00864224" w:rsidRPr="001C7714">
      <w:rPr>
        <w:rFonts w:eastAsia="Times New Roman"/>
        <w:color w:val="6E6D6D"/>
        <w:sz w:val="15"/>
        <w:szCs w:val="15"/>
        <w:lang w:eastAsia="fr-FR"/>
      </w:rPr>
      <w:t xml:space="preserve"> </w:t>
    </w:r>
    <w:r w:rsidR="00864224" w:rsidRPr="001C7714">
      <w:rPr>
        <w:rFonts w:eastAsia="Times New Roman"/>
        <w:color w:val="6E6D6D"/>
        <w:sz w:val="15"/>
        <w:szCs w:val="15"/>
        <w:lang w:val="fr-FR" w:eastAsia="fr-FR"/>
      </w:rPr>
      <w:fldChar w:fldCharType="begin"/>
    </w:r>
    <w:r w:rsidR="00864224" w:rsidRPr="001C7714">
      <w:rPr>
        <w:rFonts w:eastAsia="Times New Roman"/>
        <w:color w:val="6E6D6D"/>
        <w:sz w:val="15"/>
        <w:szCs w:val="15"/>
        <w:lang w:eastAsia="fr-FR"/>
      </w:rPr>
      <w:instrText>PAGE   \* MERGEFORMAT</w:instrText>
    </w:r>
    <w:r w:rsidR="00864224" w:rsidRPr="001C7714">
      <w:rPr>
        <w:rFonts w:eastAsia="Times New Roman"/>
        <w:color w:val="6E6D6D"/>
        <w:sz w:val="15"/>
        <w:szCs w:val="15"/>
        <w:lang w:val="fr-FR" w:eastAsia="fr-FR"/>
      </w:rPr>
      <w:fldChar w:fldCharType="separate"/>
    </w:r>
    <w:r w:rsidR="00864224">
      <w:rPr>
        <w:rFonts w:eastAsia="Times New Roman"/>
        <w:color w:val="6E6D6D"/>
        <w:sz w:val="15"/>
        <w:szCs w:val="15"/>
        <w:lang w:val="fr-FR" w:eastAsia="fr-FR"/>
      </w:rPr>
      <w:t>1</w:t>
    </w:r>
    <w:r w:rsidR="00864224" w:rsidRPr="001C7714">
      <w:rPr>
        <w:rFonts w:eastAsia="Times New Roman"/>
        <w:color w:val="6E6D6D"/>
        <w:sz w:val="15"/>
        <w:szCs w:val="15"/>
        <w:lang w:val="fr-FR" w:eastAsia="fr-FR"/>
      </w:rPr>
      <w:fldChar w:fldCharType="end"/>
    </w:r>
    <w:r w:rsidR="00864224" w:rsidRPr="001C7714">
      <w:rPr>
        <w:rFonts w:eastAsia="Times New Roman"/>
        <w:color w:val="6E6D6D"/>
        <w:sz w:val="15"/>
        <w:szCs w:val="15"/>
        <w:lang w:eastAsia="fr-FR"/>
      </w:rPr>
      <w:t xml:space="preserve"> | </w:t>
    </w:r>
    <w:r w:rsidR="00864224" w:rsidRPr="001C7714">
      <w:rPr>
        <w:rFonts w:eastAsia="Times New Roman"/>
        <w:color w:val="6E6D6D"/>
        <w:sz w:val="15"/>
        <w:szCs w:val="15"/>
        <w:lang w:val="fr-FR" w:eastAsia="fr-FR"/>
      </w:rPr>
      <w:fldChar w:fldCharType="begin"/>
    </w:r>
    <w:r w:rsidR="00864224" w:rsidRPr="001C7714">
      <w:rPr>
        <w:rFonts w:eastAsia="Times New Roman"/>
        <w:color w:val="6E6D6D"/>
        <w:sz w:val="15"/>
        <w:szCs w:val="15"/>
        <w:lang w:eastAsia="fr-FR"/>
      </w:rPr>
      <w:instrText>NUMPAGES  \* Arabic  \* MERGEFORMAT</w:instrText>
    </w:r>
    <w:r w:rsidR="00864224" w:rsidRPr="001C7714">
      <w:rPr>
        <w:rFonts w:eastAsia="Times New Roman"/>
        <w:color w:val="6E6D6D"/>
        <w:sz w:val="15"/>
        <w:szCs w:val="15"/>
        <w:lang w:val="fr-FR" w:eastAsia="fr-FR"/>
      </w:rPr>
      <w:fldChar w:fldCharType="separate"/>
    </w:r>
    <w:r w:rsidR="00864224">
      <w:rPr>
        <w:rFonts w:eastAsia="Times New Roman"/>
        <w:color w:val="6E6D6D"/>
        <w:sz w:val="15"/>
        <w:szCs w:val="15"/>
        <w:lang w:val="fr-FR" w:eastAsia="fr-FR"/>
      </w:rPr>
      <w:t>3</w:t>
    </w:r>
    <w:r w:rsidR="00864224" w:rsidRPr="001C7714">
      <w:rPr>
        <w:rFonts w:eastAsia="Times New Roman"/>
        <w:color w:val="6E6D6D"/>
        <w:sz w:val="15"/>
        <w:szCs w:val="15"/>
        <w:lang w:val="fr-FR"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ECAB" w14:textId="77777777" w:rsidR="00B4008F" w:rsidRDefault="00B4008F" w:rsidP="007B1BE9">
      <w:r>
        <w:separator/>
      </w:r>
    </w:p>
  </w:footnote>
  <w:footnote w:type="continuationSeparator" w:id="0">
    <w:p w14:paraId="62ADD831" w14:textId="77777777" w:rsidR="00B4008F" w:rsidRDefault="00B4008F" w:rsidP="007B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6B19" w14:textId="2F65CE0A" w:rsidR="00864224" w:rsidRDefault="00864224">
    <w:pPr>
      <w:pStyle w:val="En-tte"/>
    </w:pPr>
    <w:r>
      <w:rPr>
        <w:noProof/>
      </w:rPr>
      <w:drawing>
        <wp:inline distT="0" distB="0" distL="0" distR="0" wp14:anchorId="0023B09B" wp14:editId="743AD5FD">
          <wp:extent cx="523875" cy="504825"/>
          <wp:effectExtent l="0" t="0" r="9525" b="9525"/>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r="80206" b="-10426"/>
                  <a:stretch/>
                </pic:blipFill>
                <pic:spPr bwMode="auto">
                  <a:xfrm>
                    <a:off x="0" y="0"/>
                    <a:ext cx="532963" cy="5135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6A7"/>
    <w:multiLevelType w:val="hybridMultilevel"/>
    <w:tmpl w:val="314EDE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1059CE"/>
    <w:multiLevelType w:val="hybridMultilevel"/>
    <w:tmpl w:val="1DF00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EE3B90"/>
    <w:multiLevelType w:val="hybridMultilevel"/>
    <w:tmpl w:val="E788FB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85B57FD"/>
    <w:multiLevelType w:val="multilevel"/>
    <w:tmpl w:val="B6EE6C4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8BA6836"/>
    <w:multiLevelType w:val="hybridMultilevel"/>
    <w:tmpl w:val="8138A1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BCC3E8B"/>
    <w:multiLevelType w:val="hybridMultilevel"/>
    <w:tmpl w:val="420C58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D06143D"/>
    <w:multiLevelType w:val="hybridMultilevel"/>
    <w:tmpl w:val="03CCF8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446370D"/>
    <w:multiLevelType w:val="hybridMultilevel"/>
    <w:tmpl w:val="39783C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39E6859"/>
    <w:multiLevelType w:val="hybridMultilevel"/>
    <w:tmpl w:val="D72AE3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87D4EB1"/>
    <w:multiLevelType w:val="hybridMultilevel"/>
    <w:tmpl w:val="918E9DA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8CA5472"/>
    <w:multiLevelType w:val="hybridMultilevel"/>
    <w:tmpl w:val="C4325C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FD33E1F"/>
    <w:multiLevelType w:val="hybridMultilevel"/>
    <w:tmpl w:val="B9F22D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89130C1"/>
    <w:multiLevelType w:val="hybridMultilevel"/>
    <w:tmpl w:val="9E349DCC"/>
    <w:lvl w:ilvl="0" w:tplc="1B8056DA">
      <w:start w:val="1"/>
      <w:numFmt w:val="decimal"/>
      <w:lvlText w:val="%1."/>
      <w:lvlJc w:val="left"/>
      <w:pPr>
        <w:ind w:left="720" w:hanging="360"/>
      </w:pPr>
      <w:rPr>
        <w:rFonts w:ascii="Arial" w:eastAsia="Arial" w:hAnsi="Arial" w:cs="Arial"/>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FC4560E"/>
    <w:multiLevelType w:val="hybridMultilevel"/>
    <w:tmpl w:val="BDB44EF4"/>
    <w:lvl w:ilvl="0" w:tplc="100C000F">
      <w:start w:val="1"/>
      <w:numFmt w:val="decimal"/>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56336933">
    <w:abstractNumId w:val="13"/>
  </w:num>
  <w:num w:numId="2" w16cid:durableId="1336301775">
    <w:abstractNumId w:val="5"/>
  </w:num>
  <w:num w:numId="3" w16cid:durableId="1124494716">
    <w:abstractNumId w:val="0"/>
  </w:num>
  <w:num w:numId="4" w16cid:durableId="1180120676">
    <w:abstractNumId w:val="7"/>
  </w:num>
  <w:num w:numId="5" w16cid:durableId="68239399">
    <w:abstractNumId w:val="9"/>
  </w:num>
  <w:num w:numId="6" w16cid:durableId="1539585646">
    <w:abstractNumId w:val="10"/>
  </w:num>
  <w:num w:numId="7" w16cid:durableId="181019841">
    <w:abstractNumId w:val="4"/>
  </w:num>
  <w:num w:numId="8" w16cid:durableId="1606308304">
    <w:abstractNumId w:val="6"/>
  </w:num>
  <w:num w:numId="9" w16cid:durableId="1791701401">
    <w:abstractNumId w:val="11"/>
  </w:num>
  <w:num w:numId="10" w16cid:durableId="191185908">
    <w:abstractNumId w:val="3"/>
  </w:num>
  <w:num w:numId="11" w16cid:durableId="1247573252">
    <w:abstractNumId w:val="2"/>
  </w:num>
  <w:num w:numId="12" w16cid:durableId="190193854">
    <w:abstractNumId w:val="8"/>
  </w:num>
  <w:num w:numId="13" w16cid:durableId="1750421075">
    <w:abstractNumId w:val="1"/>
  </w:num>
  <w:num w:numId="14" w16cid:durableId="33651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9FD6F"/>
    <w:rsid w:val="00032996"/>
    <w:rsid w:val="00124FBD"/>
    <w:rsid w:val="001C28FF"/>
    <w:rsid w:val="001D5341"/>
    <w:rsid w:val="002103BE"/>
    <w:rsid w:val="0022736A"/>
    <w:rsid w:val="00227EE2"/>
    <w:rsid w:val="002658E3"/>
    <w:rsid w:val="00276AFA"/>
    <w:rsid w:val="002D6EDF"/>
    <w:rsid w:val="00336989"/>
    <w:rsid w:val="00351993"/>
    <w:rsid w:val="00407B94"/>
    <w:rsid w:val="00447C3F"/>
    <w:rsid w:val="00474CF4"/>
    <w:rsid w:val="004A2CE1"/>
    <w:rsid w:val="004C6C8D"/>
    <w:rsid w:val="00575A0F"/>
    <w:rsid w:val="00590AB2"/>
    <w:rsid w:val="005C4FC5"/>
    <w:rsid w:val="005E3B15"/>
    <w:rsid w:val="00600934"/>
    <w:rsid w:val="0060161C"/>
    <w:rsid w:val="00640910"/>
    <w:rsid w:val="006D2721"/>
    <w:rsid w:val="006D7C8F"/>
    <w:rsid w:val="007003BC"/>
    <w:rsid w:val="007643B8"/>
    <w:rsid w:val="007B0BAD"/>
    <w:rsid w:val="007B1BE9"/>
    <w:rsid w:val="007C5815"/>
    <w:rsid w:val="00864224"/>
    <w:rsid w:val="00865E5C"/>
    <w:rsid w:val="008B1BD7"/>
    <w:rsid w:val="00912630"/>
    <w:rsid w:val="00944528"/>
    <w:rsid w:val="00976303"/>
    <w:rsid w:val="009D3081"/>
    <w:rsid w:val="00AC205B"/>
    <w:rsid w:val="00B4008F"/>
    <w:rsid w:val="00C219B7"/>
    <w:rsid w:val="00C6030F"/>
    <w:rsid w:val="00C95315"/>
    <w:rsid w:val="00D163CF"/>
    <w:rsid w:val="00D23BCF"/>
    <w:rsid w:val="00DC060E"/>
    <w:rsid w:val="00DD3A38"/>
    <w:rsid w:val="00E57029"/>
    <w:rsid w:val="00E73F48"/>
    <w:rsid w:val="00ED69FA"/>
    <w:rsid w:val="00EF5A57"/>
    <w:rsid w:val="00F52F36"/>
    <w:rsid w:val="00F94A78"/>
    <w:rsid w:val="00FB1099"/>
    <w:rsid w:val="00FB77A4"/>
    <w:rsid w:val="00FC4D00"/>
    <w:rsid w:val="25E9FD6F"/>
    <w:rsid w:val="46E761E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D6F"/>
  <w15:docId w15:val="{26304F8E-EF2D-42E3-8288-8AF7CB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36"/>
    <w:pPr>
      <w:spacing w:before="120" w:after="120"/>
      <w:jc w:val="both"/>
    </w:pPr>
    <w:rPr>
      <w:rFonts w:ascii="Arial" w:eastAsia="Arial" w:hAnsi="Arial" w:cs="Arial"/>
      <w:lang w:val="fr-CH"/>
    </w:rPr>
  </w:style>
  <w:style w:type="paragraph" w:styleId="Titre1">
    <w:name w:val="heading 1"/>
    <w:basedOn w:val="Normal"/>
    <w:uiPriority w:val="9"/>
    <w:qFormat/>
    <w:rsid w:val="002658E3"/>
    <w:pPr>
      <w:spacing w:after="240"/>
      <w:ind w:left="471"/>
      <w:outlineLvl w:val="0"/>
    </w:pPr>
    <w:rPr>
      <w:b/>
      <w:bCs/>
      <w:sz w:val="24"/>
      <w:szCs w:val="24"/>
    </w:rPr>
  </w:style>
  <w:style w:type="paragraph" w:styleId="Titre2">
    <w:name w:val="heading 2"/>
    <w:basedOn w:val="Normal"/>
    <w:next w:val="Normal"/>
    <w:link w:val="Titre2Car"/>
    <w:autoRedefine/>
    <w:uiPriority w:val="9"/>
    <w:unhideWhenUsed/>
    <w:qFormat/>
    <w:rsid w:val="009D3081"/>
    <w:pPr>
      <w:keepNext/>
      <w:keepLines/>
      <w:ind w:left="720"/>
      <w:contextualSpacing/>
      <w:outlineLvl w:val="1"/>
    </w:pPr>
    <w:rPr>
      <w:rFonts w:eastAsiaTheme="majorEastAsia"/>
      <w:b/>
      <w:szCs w:val="26"/>
    </w:rPr>
  </w:style>
  <w:style w:type="paragraph" w:styleId="Titre4">
    <w:name w:val="heading 4"/>
    <w:basedOn w:val="Normal"/>
    <w:next w:val="Normal"/>
    <w:link w:val="Titre4Car"/>
    <w:uiPriority w:val="9"/>
    <w:unhideWhenUsed/>
    <w:qFormat/>
    <w:rsid w:val="00590AB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9D3081"/>
    <w:pPr>
      <w:keepNext/>
      <w:keepLines/>
      <w:spacing w:before="40"/>
      <w:outlineLvl w:val="4"/>
    </w:pPr>
    <w:rPr>
      <w:rFonts w:eastAsiaTheme="majorEastAsia" w:cstheme="majorBid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539"/>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EF5A57"/>
    <w:pPr>
      <w:spacing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5A57"/>
    <w:rPr>
      <w:rFonts w:asciiTheme="majorHAnsi" w:eastAsiaTheme="majorEastAsia" w:hAnsiTheme="majorHAnsi" w:cstheme="majorBidi"/>
      <w:spacing w:val="-10"/>
      <w:kern w:val="28"/>
      <w:sz w:val="56"/>
      <w:szCs w:val="56"/>
      <w:lang w:val="fr-CH"/>
    </w:rPr>
  </w:style>
  <w:style w:type="paragraph" w:styleId="En-tte">
    <w:name w:val="header"/>
    <w:basedOn w:val="Normal"/>
    <w:link w:val="En-tteCar"/>
    <w:uiPriority w:val="99"/>
    <w:unhideWhenUsed/>
    <w:rsid w:val="007B1BE9"/>
    <w:pPr>
      <w:tabs>
        <w:tab w:val="center" w:pos="4536"/>
        <w:tab w:val="right" w:pos="9072"/>
      </w:tabs>
    </w:pPr>
  </w:style>
  <w:style w:type="character" w:customStyle="1" w:styleId="En-tteCar">
    <w:name w:val="En-tête Car"/>
    <w:basedOn w:val="Policepardfaut"/>
    <w:link w:val="En-tte"/>
    <w:uiPriority w:val="99"/>
    <w:rsid w:val="007B1BE9"/>
    <w:rPr>
      <w:rFonts w:ascii="Arial" w:eastAsia="Arial" w:hAnsi="Arial" w:cs="Arial"/>
      <w:lang w:val="fr-CH"/>
    </w:rPr>
  </w:style>
  <w:style w:type="paragraph" w:styleId="Pieddepage">
    <w:name w:val="footer"/>
    <w:basedOn w:val="Normal"/>
    <w:link w:val="PieddepageCar"/>
    <w:uiPriority w:val="99"/>
    <w:unhideWhenUsed/>
    <w:rsid w:val="007B1BE9"/>
    <w:pPr>
      <w:tabs>
        <w:tab w:val="center" w:pos="4536"/>
        <w:tab w:val="right" w:pos="9072"/>
      </w:tabs>
    </w:pPr>
  </w:style>
  <w:style w:type="character" w:customStyle="1" w:styleId="PieddepageCar">
    <w:name w:val="Pied de page Car"/>
    <w:basedOn w:val="Policepardfaut"/>
    <w:link w:val="Pieddepage"/>
    <w:uiPriority w:val="99"/>
    <w:rsid w:val="007B1BE9"/>
    <w:rPr>
      <w:rFonts w:ascii="Arial" w:eastAsia="Arial" w:hAnsi="Arial" w:cs="Arial"/>
      <w:lang w:val="fr-CH"/>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5Fonc">
    <w:name w:val="Grid Table 5 Dark"/>
    <w:basedOn w:val="TableauNormal"/>
    <w:uiPriority w:val="50"/>
    <w:rsid w:val="00FB1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FB10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FB10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rsid w:val="00590AB2"/>
    <w:rPr>
      <w:rFonts w:asciiTheme="majorHAnsi" w:eastAsiaTheme="majorEastAsia" w:hAnsiTheme="majorHAnsi" w:cstheme="majorBidi"/>
      <w:i/>
      <w:iCs/>
      <w:color w:val="365F91" w:themeColor="accent1" w:themeShade="BF"/>
      <w:lang w:val="fr-CH"/>
    </w:rPr>
  </w:style>
  <w:style w:type="character" w:customStyle="1" w:styleId="Titre5Car">
    <w:name w:val="Titre 5 Car"/>
    <w:basedOn w:val="Policepardfaut"/>
    <w:link w:val="Titre5"/>
    <w:uiPriority w:val="9"/>
    <w:semiHidden/>
    <w:rsid w:val="009D3081"/>
    <w:rPr>
      <w:rFonts w:ascii="Arial" w:eastAsiaTheme="majorEastAsia" w:hAnsi="Arial" w:cstheme="majorBidi"/>
      <w:b/>
      <w:sz w:val="24"/>
      <w:lang w:val="fr-CH"/>
    </w:rPr>
  </w:style>
  <w:style w:type="character" w:customStyle="1" w:styleId="Titre2Car">
    <w:name w:val="Titre 2 Car"/>
    <w:basedOn w:val="Policepardfaut"/>
    <w:link w:val="Titre2"/>
    <w:uiPriority w:val="9"/>
    <w:rsid w:val="009D3081"/>
    <w:rPr>
      <w:rFonts w:ascii="Arial" w:eastAsiaTheme="majorEastAsia" w:hAnsi="Arial" w:cs="Arial"/>
      <w:b/>
      <w:szCs w:val="26"/>
      <w:lang w:val="fr-CH"/>
    </w:rPr>
  </w:style>
  <w:style w:type="paragraph" w:styleId="Rvision">
    <w:name w:val="Revision"/>
    <w:hidden/>
    <w:uiPriority w:val="99"/>
    <w:semiHidden/>
    <w:rsid w:val="007643B8"/>
    <w:pPr>
      <w:widowControl/>
      <w:autoSpaceDE/>
      <w:autoSpaceDN/>
    </w:pPr>
    <w:rPr>
      <w:rFonts w:ascii="Arial" w:eastAsia="Arial" w:hAnsi="Arial" w:cs="Arial"/>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02537">
      <w:bodyDiv w:val="1"/>
      <w:marLeft w:val="0"/>
      <w:marRight w:val="0"/>
      <w:marTop w:val="0"/>
      <w:marBottom w:val="0"/>
      <w:divBdr>
        <w:top w:val="none" w:sz="0" w:space="0" w:color="auto"/>
        <w:left w:val="none" w:sz="0" w:space="0" w:color="auto"/>
        <w:bottom w:val="none" w:sz="0" w:space="0" w:color="auto"/>
        <w:right w:val="none" w:sz="0" w:space="0" w:color="auto"/>
      </w:divBdr>
    </w:div>
    <w:div w:id="74757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69D8-AAF4-438A-ACA6-B65EF6F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1381</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MANUEL SolBra.docx</dc:title>
  <dc:creator>Thierry Senot</dc:creator>
  <cp:lastModifiedBy>BADOUD Mary-Julie</cp:lastModifiedBy>
  <cp:revision>46</cp:revision>
  <dcterms:created xsi:type="dcterms:W3CDTF">2024-04-15T14:38:00Z</dcterms:created>
  <dcterms:modified xsi:type="dcterms:W3CDTF">2025-01-22T14:38:00Z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